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01399" w14:textId="7EB66242" w:rsidR="00E246DC" w:rsidRPr="00A364FC" w:rsidRDefault="00500B4E" w:rsidP="00C34250">
      <w:pPr>
        <w:jc w:val="center"/>
        <w:rPr>
          <w:rFonts w:ascii="Times New Roman" w:hAnsi="Times New Roman" w:cs="Times New Roman"/>
          <w:b/>
          <w:spacing w:val="0"/>
          <w:sz w:val="24"/>
          <w:szCs w:val="24"/>
          <w:lang w:val="en-GB"/>
        </w:rPr>
      </w:pPr>
      <w:r w:rsidRPr="00A364FC">
        <w:rPr>
          <w:rFonts w:ascii="Times New Roman" w:hAnsi="Times New Roman" w:cs="Times New Roman"/>
          <w:spacing w:val="0"/>
          <w:sz w:val="24"/>
          <w:szCs w:val="24"/>
          <w:lang w:val="en-GB" w:bidi="en-US"/>
        </w:rPr>
        <w:t>MAINTENANCE DREDGING OF THE SEABED IN THE KLAIPĖDA STATE SEAPORT’S WATER AREA NEAR THE PORT BERTHS</w:t>
      </w:r>
      <w:r w:rsidR="00A364FC">
        <w:rPr>
          <w:rFonts w:ascii="Times New Roman" w:hAnsi="Times New Roman" w:cs="Times New Roman"/>
          <w:spacing w:val="0"/>
          <w:sz w:val="24"/>
          <w:szCs w:val="24"/>
          <w:lang w:val="en-GB" w:bidi="en-US"/>
        </w:rPr>
        <w:t xml:space="preserve"> </w:t>
      </w:r>
      <w:r w:rsidRPr="00A364FC">
        <w:rPr>
          <w:rFonts w:ascii="Times New Roman" w:hAnsi="Times New Roman" w:cs="Times New Roman"/>
          <w:b/>
          <w:spacing w:val="0"/>
          <w:sz w:val="24"/>
          <w:szCs w:val="24"/>
          <w:lang w:val="en-GB" w:bidi="en-US"/>
        </w:rPr>
        <w:t>Bill of quantities and prices for works</w:t>
      </w:r>
    </w:p>
    <w:tbl>
      <w:tblPr>
        <w:tblpPr w:leftFromText="180" w:rightFromText="180" w:vertAnchor="text" w:horzAnchor="margin" w:tblpXSpec="right" w:tblpY="229"/>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101"/>
        <w:gridCol w:w="851"/>
        <w:gridCol w:w="1276"/>
        <w:gridCol w:w="978"/>
        <w:gridCol w:w="1385"/>
      </w:tblGrid>
      <w:tr w:rsidR="008A2545" w:rsidRPr="00A364FC" w14:paraId="5E41BCEA" w14:textId="77777777" w:rsidTr="008A2545">
        <w:trPr>
          <w:cantSplit/>
          <w:trHeight w:val="740"/>
        </w:trPr>
        <w:tc>
          <w:tcPr>
            <w:tcW w:w="566" w:type="dxa"/>
            <w:tcBorders>
              <w:top w:val="single" w:sz="4" w:space="0" w:color="auto"/>
              <w:left w:val="single" w:sz="4" w:space="0" w:color="auto"/>
              <w:bottom w:val="single" w:sz="4" w:space="0" w:color="auto"/>
              <w:right w:val="single" w:sz="4" w:space="0" w:color="auto"/>
            </w:tcBorders>
            <w:hideMark/>
          </w:tcPr>
          <w:p w14:paraId="560CCE6A" w14:textId="77777777" w:rsidR="008A2545" w:rsidRPr="00A364FC" w:rsidRDefault="008A2545"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 xml:space="preserve"> </w:t>
            </w:r>
          </w:p>
          <w:p w14:paraId="44579FD6" w14:textId="77777777" w:rsidR="008A2545" w:rsidRPr="00A364FC" w:rsidRDefault="008A2545"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No</w:t>
            </w:r>
          </w:p>
        </w:tc>
        <w:tc>
          <w:tcPr>
            <w:tcW w:w="5101" w:type="dxa"/>
            <w:tcBorders>
              <w:top w:val="single" w:sz="4" w:space="0" w:color="auto"/>
              <w:left w:val="single" w:sz="4" w:space="0" w:color="auto"/>
              <w:bottom w:val="single" w:sz="4" w:space="0" w:color="auto"/>
              <w:right w:val="single" w:sz="4" w:space="0" w:color="auto"/>
            </w:tcBorders>
            <w:hideMark/>
          </w:tcPr>
          <w:p w14:paraId="709B9AB9" w14:textId="77777777" w:rsidR="008A2545" w:rsidRPr="00A364FC" w:rsidRDefault="008A2545"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Title of works</w:t>
            </w:r>
          </w:p>
        </w:tc>
        <w:tc>
          <w:tcPr>
            <w:tcW w:w="851" w:type="dxa"/>
            <w:tcBorders>
              <w:top w:val="single" w:sz="4" w:space="0" w:color="auto"/>
              <w:left w:val="single" w:sz="4" w:space="0" w:color="auto"/>
              <w:bottom w:val="single" w:sz="4" w:space="0" w:color="auto"/>
              <w:right w:val="single" w:sz="4" w:space="0" w:color="auto"/>
            </w:tcBorders>
            <w:hideMark/>
          </w:tcPr>
          <w:p w14:paraId="333C03EA" w14:textId="4EDD4E1B" w:rsidR="008A2545" w:rsidRPr="00A364FC" w:rsidRDefault="00C34250"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Unit of measurement</w:t>
            </w:r>
          </w:p>
        </w:tc>
        <w:tc>
          <w:tcPr>
            <w:tcW w:w="1276" w:type="dxa"/>
            <w:tcBorders>
              <w:top w:val="single" w:sz="4" w:space="0" w:color="auto"/>
              <w:left w:val="single" w:sz="4" w:space="0" w:color="auto"/>
              <w:bottom w:val="single" w:sz="4" w:space="0" w:color="auto"/>
              <w:right w:val="single" w:sz="4" w:space="0" w:color="auto"/>
            </w:tcBorders>
            <w:hideMark/>
          </w:tcPr>
          <w:p w14:paraId="206EE6A6" w14:textId="77777777" w:rsidR="008A2545" w:rsidRPr="00A364FC" w:rsidRDefault="008A2545"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Quantity</w:t>
            </w:r>
          </w:p>
        </w:tc>
        <w:tc>
          <w:tcPr>
            <w:tcW w:w="978" w:type="dxa"/>
            <w:tcBorders>
              <w:top w:val="single" w:sz="4" w:space="0" w:color="auto"/>
              <w:left w:val="single" w:sz="4" w:space="0" w:color="auto"/>
              <w:bottom w:val="single" w:sz="4" w:space="0" w:color="auto"/>
              <w:right w:val="single" w:sz="4" w:space="0" w:color="auto"/>
            </w:tcBorders>
            <w:hideMark/>
          </w:tcPr>
          <w:p w14:paraId="59934273" w14:textId="77777777" w:rsidR="008A2545" w:rsidRPr="00A364FC" w:rsidRDefault="008A2545"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 xml:space="preserve">Unit price without VAT </w:t>
            </w:r>
          </w:p>
        </w:tc>
        <w:tc>
          <w:tcPr>
            <w:tcW w:w="1385" w:type="dxa"/>
            <w:tcBorders>
              <w:top w:val="single" w:sz="4" w:space="0" w:color="auto"/>
              <w:left w:val="single" w:sz="4" w:space="0" w:color="auto"/>
              <w:bottom w:val="single" w:sz="4" w:space="0" w:color="auto"/>
              <w:right w:val="single" w:sz="4" w:space="0" w:color="auto"/>
            </w:tcBorders>
            <w:hideMark/>
          </w:tcPr>
          <w:p w14:paraId="01690EF2" w14:textId="77777777" w:rsidR="008A2545" w:rsidRPr="00A364FC" w:rsidRDefault="008A2545"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Price excluding</w:t>
            </w:r>
          </w:p>
          <w:p w14:paraId="366F133C" w14:textId="77777777" w:rsidR="008A2545" w:rsidRPr="00A364FC" w:rsidRDefault="008A2545"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VAT</w:t>
            </w:r>
          </w:p>
        </w:tc>
      </w:tr>
      <w:tr w:rsidR="008A2545" w:rsidRPr="00A364FC" w14:paraId="0AEDD612" w14:textId="77777777" w:rsidTr="008A2545">
        <w:trPr>
          <w:cantSplit/>
          <w:trHeight w:val="186"/>
        </w:trPr>
        <w:tc>
          <w:tcPr>
            <w:tcW w:w="566" w:type="dxa"/>
            <w:tcBorders>
              <w:top w:val="single" w:sz="4" w:space="0" w:color="auto"/>
              <w:left w:val="single" w:sz="4" w:space="0" w:color="auto"/>
              <w:bottom w:val="single" w:sz="4" w:space="0" w:color="auto"/>
              <w:right w:val="single" w:sz="4" w:space="0" w:color="auto"/>
            </w:tcBorders>
            <w:hideMark/>
          </w:tcPr>
          <w:p w14:paraId="1AF93354" w14:textId="77777777" w:rsidR="008A2545" w:rsidRPr="00A364FC" w:rsidRDefault="008A2545" w:rsidP="00C34250">
            <w:pPr>
              <w:keepNext/>
              <w:outlineLvl w:val="0"/>
              <w:rPr>
                <w:rFonts w:ascii="Times New Roman" w:hAnsi="Times New Roman" w:cs="Times New Roman"/>
                <w:spacing w:val="0"/>
                <w:sz w:val="24"/>
                <w:szCs w:val="24"/>
                <w:lang w:val="en-GB" w:eastAsia="lt-LT"/>
              </w:rPr>
            </w:pPr>
            <w:r w:rsidRPr="00A364FC">
              <w:rPr>
                <w:rFonts w:ascii="Times New Roman" w:hAnsi="Times New Roman" w:cs="Times New Roman"/>
                <w:spacing w:val="0"/>
                <w:sz w:val="24"/>
                <w:szCs w:val="24"/>
                <w:lang w:val="en-GB" w:bidi="en-US"/>
              </w:rPr>
              <w:t>1</w:t>
            </w:r>
          </w:p>
        </w:tc>
        <w:tc>
          <w:tcPr>
            <w:tcW w:w="5101" w:type="dxa"/>
            <w:tcBorders>
              <w:top w:val="single" w:sz="4" w:space="0" w:color="auto"/>
              <w:left w:val="single" w:sz="4" w:space="0" w:color="auto"/>
              <w:bottom w:val="single" w:sz="4" w:space="0" w:color="auto"/>
              <w:right w:val="single" w:sz="4" w:space="0" w:color="auto"/>
            </w:tcBorders>
            <w:hideMark/>
          </w:tcPr>
          <w:p w14:paraId="6532DA95" w14:textId="77777777" w:rsidR="008A2545" w:rsidRPr="00A364FC" w:rsidRDefault="008A2545" w:rsidP="00C34250">
            <w:pPr>
              <w:keepNext/>
              <w:jc w:val="center"/>
              <w:outlineLvl w:val="0"/>
              <w:rPr>
                <w:rFonts w:ascii="Times New Roman" w:hAnsi="Times New Roman" w:cs="Times New Roman"/>
                <w:spacing w:val="0"/>
                <w:sz w:val="24"/>
                <w:szCs w:val="24"/>
                <w:lang w:val="en-GB" w:eastAsia="lt-LT"/>
              </w:rPr>
            </w:pPr>
            <w:r w:rsidRPr="00A364FC">
              <w:rPr>
                <w:rFonts w:ascii="Times New Roman" w:hAnsi="Times New Roman" w:cs="Times New Roman"/>
                <w:spacing w:val="0"/>
                <w:sz w:val="24"/>
                <w:szCs w:val="24"/>
                <w:lang w:val="en-GB" w:bidi="en-US"/>
              </w:rPr>
              <w:t>2</w:t>
            </w:r>
          </w:p>
        </w:tc>
        <w:tc>
          <w:tcPr>
            <w:tcW w:w="851" w:type="dxa"/>
            <w:tcBorders>
              <w:top w:val="single" w:sz="4" w:space="0" w:color="auto"/>
              <w:left w:val="single" w:sz="4" w:space="0" w:color="auto"/>
              <w:bottom w:val="single" w:sz="4" w:space="0" w:color="auto"/>
              <w:right w:val="single" w:sz="4" w:space="0" w:color="auto"/>
            </w:tcBorders>
            <w:hideMark/>
          </w:tcPr>
          <w:p w14:paraId="6AF86164" w14:textId="77777777" w:rsidR="008A2545" w:rsidRPr="00A364FC" w:rsidRDefault="008A2545" w:rsidP="00C34250">
            <w:pPr>
              <w:keepNext/>
              <w:jc w:val="center"/>
              <w:outlineLvl w:val="0"/>
              <w:rPr>
                <w:rFonts w:ascii="Times New Roman" w:hAnsi="Times New Roman" w:cs="Times New Roman"/>
                <w:spacing w:val="0"/>
                <w:sz w:val="24"/>
                <w:szCs w:val="24"/>
                <w:lang w:val="en-GB" w:eastAsia="lt-LT"/>
              </w:rPr>
            </w:pPr>
            <w:r w:rsidRPr="00A364FC">
              <w:rPr>
                <w:rFonts w:ascii="Times New Roman" w:hAnsi="Times New Roman" w:cs="Times New Roman"/>
                <w:spacing w:val="0"/>
                <w:sz w:val="24"/>
                <w:szCs w:val="24"/>
                <w:lang w:val="en-GB" w:bidi="en-US"/>
              </w:rPr>
              <w:t>3</w:t>
            </w:r>
          </w:p>
        </w:tc>
        <w:tc>
          <w:tcPr>
            <w:tcW w:w="1276" w:type="dxa"/>
            <w:tcBorders>
              <w:top w:val="single" w:sz="4" w:space="0" w:color="auto"/>
              <w:left w:val="single" w:sz="4" w:space="0" w:color="auto"/>
              <w:bottom w:val="single" w:sz="4" w:space="0" w:color="auto"/>
              <w:right w:val="single" w:sz="4" w:space="0" w:color="auto"/>
            </w:tcBorders>
            <w:hideMark/>
          </w:tcPr>
          <w:p w14:paraId="55BD1C4F" w14:textId="77777777" w:rsidR="008A2545" w:rsidRPr="00A364FC" w:rsidRDefault="008A2545" w:rsidP="00C34250">
            <w:pPr>
              <w:keepNext/>
              <w:tabs>
                <w:tab w:val="left" w:pos="282"/>
                <w:tab w:val="left" w:pos="777"/>
              </w:tabs>
              <w:jc w:val="center"/>
              <w:outlineLvl w:val="0"/>
              <w:rPr>
                <w:rFonts w:ascii="Times New Roman" w:hAnsi="Times New Roman" w:cs="Times New Roman"/>
                <w:spacing w:val="0"/>
                <w:sz w:val="24"/>
                <w:szCs w:val="24"/>
                <w:lang w:val="en-GB" w:eastAsia="lt-LT"/>
              </w:rPr>
            </w:pPr>
            <w:r w:rsidRPr="00A364FC">
              <w:rPr>
                <w:rFonts w:ascii="Times New Roman" w:hAnsi="Times New Roman" w:cs="Times New Roman"/>
                <w:spacing w:val="0"/>
                <w:sz w:val="24"/>
                <w:szCs w:val="24"/>
                <w:lang w:val="en-GB" w:bidi="en-US"/>
              </w:rPr>
              <w:t>4</w:t>
            </w:r>
          </w:p>
        </w:tc>
        <w:tc>
          <w:tcPr>
            <w:tcW w:w="978" w:type="dxa"/>
            <w:tcBorders>
              <w:top w:val="single" w:sz="4" w:space="0" w:color="auto"/>
              <w:left w:val="single" w:sz="4" w:space="0" w:color="auto"/>
              <w:bottom w:val="single" w:sz="4" w:space="0" w:color="auto"/>
              <w:right w:val="single" w:sz="4" w:space="0" w:color="auto"/>
            </w:tcBorders>
            <w:hideMark/>
          </w:tcPr>
          <w:p w14:paraId="52F3DA97" w14:textId="77777777" w:rsidR="008A2545" w:rsidRPr="00A364FC" w:rsidRDefault="008A2545" w:rsidP="00C34250">
            <w:pPr>
              <w:keepNext/>
              <w:jc w:val="center"/>
              <w:outlineLvl w:val="0"/>
              <w:rPr>
                <w:rFonts w:ascii="Times New Roman" w:hAnsi="Times New Roman" w:cs="Times New Roman"/>
                <w:spacing w:val="0"/>
                <w:sz w:val="24"/>
                <w:szCs w:val="24"/>
                <w:lang w:val="en-GB" w:eastAsia="lt-LT"/>
              </w:rPr>
            </w:pPr>
            <w:r w:rsidRPr="00A364FC">
              <w:rPr>
                <w:rFonts w:ascii="Times New Roman" w:hAnsi="Times New Roman" w:cs="Times New Roman"/>
                <w:spacing w:val="0"/>
                <w:sz w:val="24"/>
                <w:szCs w:val="24"/>
                <w:lang w:val="en-GB" w:bidi="en-US"/>
              </w:rPr>
              <w:t>5</w:t>
            </w:r>
          </w:p>
        </w:tc>
        <w:tc>
          <w:tcPr>
            <w:tcW w:w="1385" w:type="dxa"/>
            <w:tcBorders>
              <w:top w:val="single" w:sz="4" w:space="0" w:color="auto"/>
              <w:left w:val="single" w:sz="4" w:space="0" w:color="auto"/>
              <w:bottom w:val="single" w:sz="4" w:space="0" w:color="auto"/>
              <w:right w:val="single" w:sz="4" w:space="0" w:color="auto"/>
            </w:tcBorders>
            <w:hideMark/>
          </w:tcPr>
          <w:p w14:paraId="7015AF2A" w14:textId="77777777" w:rsidR="008A2545" w:rsidRPr="00A364FC" w:rsidRDefault="008A2545" w:rsidP="00C34250">
            <w:pPr>
              <w:keepNext/>
              <w:jc w:val="center"/>
              <w:outlineLvl w:val="0"/>
              <w:rPr>
                <w:rFonts w:ascii="Times New Roman" w:hAnsi="Times New Roman" w:cs="Times New Roman"/>
                <w:spacing w:val="0"/>
                <w:sz w:val="24"/>
                <w:szCs w:val="24"/>
                <w:lang w:val="en-GB" w:eastAsia="lt-LT"/>
              </w:rPr>
            </w:pPr>
            <w:r w:rsidRPr="00A364FC">
              <w:rPr>
                <w:rFonts w:ascii="Times New Roman" w:hAnsi="Times New Roman" w:cs="Times New Roman"/>
                <w:spacing w:val="0"/>
                <w:sz w:val="24"/>
                <w:szCs w:val="24"/>
                <w:lang w:val="en-GB" w:bidi="en-US"/>
              </w:rPr>
              <w:t>6</w:t>
            </w:r>
          </w:p>
        </w:tc>
      </w:tr>
      <w:tr w:rsidR="008A2545" w:rsidRPr="00A364FC" w14:paraId="6C55CFB8"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hideMark/>
          </w:tcPr>
          <w:p w14:paraId="613A3519" w14:textId="77777777" w:rsidR="008A2545" w:rsidRPr="00A364FC" w:rsidRDefault="008A2545" w:rsidP="00C34250">
            <w:pPr>
              <w:jc w:val="both"/>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1.</w:t>
            </w:r>
          </w:p>
        </w:tc>
        <w:tc>
          <w:tcPr>
            <w:tcW w:w="5101" w:type="dxa"/>
            <w:tcBorders>
              <w:top w:val="single" w:sz="4" w:space="0" w:color="auto"/>
              <w:left w:val="single" w:sz="4" w:space="0" w:color="auto"/>
              <w:bottom w:val="single" w:sz="4" w:space="0" w:color="auto"/>
              <w:right w:val="single" w:sz="4" w:space="0" w:color="auto"/>
            </w:tcBorders>
            <w:hideMark/>
          </w:tcPr>
          <w:p w14:paraId="1113E1A4" w14:textId="762FE324" w:rsidR="008A2545" w:rsidRPr="00A364FC" w:rsidRDefault="00500B4E" w:rsidP="00C34250">
            <w:pPr>
              <w:jc w:val="both"/>
              <w:rPr>
                <w:rFonts w:ascii="Times New Roman" w:hAnsi="Times New Roman" w:cs="Times New Roman"/>
                <w:spacing w:val="0"/>
                <w:sz w:val="24"/>
                <w:szCs w:val="24"/>
                <w:lang w:val="en-GB"/>
              </w:rPr>
            </w:pPr>
            <w:r w:rsidRPr="00A364FC">
              <w:rPr>
                <w:rStyle w:val="FontStyle15"/>
                <w:rFonts w:ascii="Times New Roman" w:hAnsi="Times New Roman" w:cs="Times New Roman"/>
                <w:sz w:val="24"/>
                <w:szCs w:val="24"/>
                <w:lang w:val="en-GB" w:bidi="en-US"/>
              </w:rPr>
              <w:t>Excavation of soil in the port’s water area adjacent to the berths within a zone up to 30 m wide, including soil excavation in the port’s enclosed water areas bounded by hydraulic structures within a zone up to 100 m wide, transporting the excavated soil to a distant landfill up to 33 km away.</w:t>
            </w:r>
            <w:r w:rsidRPr="00A364FC">
              <w:rPr>
                <w:rFonts w:ascii="Times New Roman" w:hAnsi="Times New Roman" w:cs="Times New Roman"/>
                <w:sz w:val="24"/>
                <w:szCs w:val="24"/>
                <w:lang w:val="en-GB" w:bidi="en-US"/>
              </w:rPr>
              <w:t xml:space="preserve"> </w:t>
            </w:r>
            <w:r w:rsidRPr="00A364FC">
              <w:rPr>
                <w:rStyle w:val="FontStyle15"/>
                <w:rFonts w:ascii="Times New Roman" w:hAnsi="Times New Roman" w:cs="Times New Roman"/>
                <w:sz w:val="24"/>
                <w:szCs w:val="24"/>
                <w:lang w:val="en-GB" w:bidi="en-US"/>
              </w:rPr>
              <w:t>The rate for soil excavation works includes: soil excavation, transportation of excavated soil to a distant landfill up to 33 km away and its disposal, removal and disposal of technogenic debris (ropes, cables, chains, nets, anchors, scrap metal, fenders, tires, wooden poles, and other sunken objects), downtime, supervision of the works being performed (bathymetric measurements conducted by the Contractor), and the Contractor’s equipment operating costs.</w:t>
            </w:r>
          </w:p>
        </w:tc>
        <w:tc>
          <w:tcPr>
            <w:tcW w:w="851" w:type="dxa"/>
            <w:tcBorders>
              <w:top w:val="single" w:sz="4" w:space="0" w:color="auto"/>
              <w:left w:val="single" w:sz="4" w:space="0" w:color="auto"/>
              <w:bottom w:val="single" w:sz="4" w:space="0" w:color="auto"/>
              <w:right w:val="single" w:sz="4" w:space="0" w:color="auto"/>
            </w:tcBorders>
            <w:hideMark/>
          </w:tcPr>
          <w:p w14:paraId="42C41716" w14:textId="11E4DFFE" w:rsidR="008A2545" w:rsidRPr="00A364FC" w:rsidRDefault="00500B4E" w:rsidP="00C34250">
            <w:pPr>
              <w:jc w:val="center"/>
              <w:rPr>
                <w:rFonts w:ascii="Times New Roman" w:hAnsi="Times New Roman" w:cs="Times New Roman"/>
                <w:spacing w:val="0"/>
                <w:sz w:val="24"/>
                <w:szCs w:val="24"/>
                <w:vertAlign w:val="superscript"/>
                <w:lang w:val="en-GB"/>
              </w:rPr>
            </w:pPr>
            <w:r w:rsidRPr="00A364FC">
              <w:rPr>
                <w:rFonts w:ascii="Times New Roman" w:hAnsi="Times New Roman" w:cs="Times New Roman"/>
                <w:spacing w:val="0"/>
                <w:sz w:val="24"/>
                <w:szCs w:val="24"/>
                <w:lang w:val="en-GB" w:bidi="en-US"/>
              </w:rPr>
              <w:t>m</w:t>
            </w:r>
            <w:r w:rsidRPr="00A364FC">
              <w:rPr>
                <w:rFonts w:ascii="Times New Roman" w:hAnsi="Times New Roman" w:cs="Times New Roman"/>
                <w:spacing w:val="0"/>
                <w:sz w:val="24"/>
                <w:szCs w:val="24"/>
                <w:vertAlign w:val="superscript"/>
                <w:lang w:val="en-GB" w:bidi="en-US"/>
              </w:rPr>
              <w:t>3</w:t>
            </w:r>
          </w:p>
        </w:tc>
        <w:tc>
          <w:tcPr>
            <w:tcW w:w="1276" w:type="dxa"/>
            <w:tcBorders>
              <w:top w:val="single" w:sz="4" w:space="0" w:color="auto"/>
              <w:left w:val="single" w:sz="4" w:space="0" w:color="auto"/>
              <w:bottom w:val="single" w:sz="4" w:space="0" w:color="auto"/>
              <w:right w:val="single" w:sz="4" w:space="0" w:color="auto"/>
            </w:tcBorders>
            <w:hideMark/>
          </w:tcPr>
          <w:p w14:paraId="4D1A6188" w14:textId="3FD57713" w:rsidR="008A2545" w:rsidRPr="00A364FC" w:rsidRDefault="007C6DAF"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32 000.</w:t>
            </w:r>
          </w:p>
          <w:p w14:paraId="4768F89E" w14:textId="77777777" w:rsidR="007C6DAF" w:rsidRPr="00A364FC" w:rsidRDefault="007C6DAF" w:rsidP="00C34250">
            <w:pPr>
              <w:rPr>
                <w:rFonts w:ascii="Times New Roman" w:hAnsi="Times New Roman" w:cs="Times New Roman"/>
                <w:spacing w:val="0"/>
                <w:sz w:val="24"/>
                <w:szCs w:val="24"/>
                <w:lang w:val="en-GB"/>
              </w:rPr>
            </w:pPr>
          </w:p>
          <w:p w14:paraId="77B67DE8" w14:textId="0010738D" w:rsidR="007C6DAF" w:rsidRPr="00A364FC" w:rsidRDefault="007C6DAF" w:rsidP="00C34250">
            <w:pPr>
              <w:rPr>
                <w:rFonts w:ascii="Times New Roman" w:hAnsi="Times New Roman" w:cs="Times New Roman"/>
                <w:sz w:val="24"/>
                <w:szCs w:val="24"/>
                <w:lang w:val="en-GB"/>
              </w:rPr>
            </w:pPr>
          </w:p>
        </w:tc>
        <w:tc>
          <w:tcPr>
            <w:tcW w:w="978" w:type="dxa"/>
            <w:tcBorders>
              <w:top w:val="single" w:sz="4" w:space="0" w:color="auto"/>
              <w:left w:val="single" w:sz="4" w:space="0" w:color="auto"/>
              <w:bottom w:val="single" w:sz="4" w:space="0" w:color="auto"/>
              <w:right w:val="single" w:sz="4" w:space="0" w:color="auto"/>
            </w:tcBorders>
          </w:tcPr>
          <w:p w14:paraId="2F092219" w14:textId="77777777" w:rsidR="008A2545" w:rsidRPr="00A364FC" w:rsidRDefault="008A2545" w:rsidP="00C34250">
            <w:pPr>
              <w:jc w:val="center"/>
              <w:rPr>
                <w:rFonts w:ascii="Times New Roman" w:hAnsi="Times New Roman" w:cs="Times New Roman"/>
                <w:spacing w:val="0"/>
                <w:sz w:val="24"/>
                <w:szCs w:val="24"/>
                <w:lang w:val="en-GB"/>
              </w:rPr>
            </w:pPr>
          </w:p>
        </w:tc>
        <w:tc>
          <w:tcPr>
            <w:tcW w:w="1385" w:type="dxa"/>
            <w:tcBorders>
              <w:top w:val="single" w:sz="4" w:space="0" w:color="auto"/>
              <w:left w:val="single" w:sz="4" w:space="0" w:color="auto"/>
              <w:bottom w:val="single" w:sz="4" w:space="0" w:color="auto"/>
              <w:right w:val="single" w:sz="4" w:space="0" w:color="auto"/>
            </w:tcBorders>
          </w:tcPr>
          <w:p w14:paraId="0C6DD374" w14:textId="77777777" w:rsidR="008A2545" w:rsidRPr="00A364FC" w:rsidRDefault="008A2545" w:rsidP="00C34250">
            <w:pPr>
              <w:jc w:val="center"/>
              <w:rPr>
                <w:rFonts w:ascii="Times New Roman" w:hAnsi="Times New Roman" w:cs="Times New Roman"/>
                <w:spacing w:val="0"/>
                <w:sz w:val="24"/>
                <w:szCs w:val="24"/>
                <w:lang w:val="en-GB"/>
              </w:rPr>
            </w:pPr>
          </w:p>
        </w:tc>
      </w:tr>
      <w:tr w:rsidR="008F5E6D" w:rsidRPr="00A364FC" w14:paraId="5B1D92EE"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tcPr>
          <w:p w14:paraId="6BF3B758" w14:textId="65B18439" w:rsidR="008F5E6D" w:rsidRPr="00A364FC" w:rsidRDefault="008F5E6D" w:rsidP="00C34250">
            <w:pPr>
              <w:jc w:val="both"/>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2.</w:t>
            </w:r>
          </w:p>
        </w:tc>
        <w:tc>
          <w:tcPr>
            <w:tcW w:w="5101" w:type="dxa"/>
            <w:tcBorders>
              <w:top w:val="single" w:sz="4" w:space="0" w:color="auto"/>
              <w:left w:val="single" w:sz="4" w:space="0" w:color="auto"/>
              <w:bottom w:val="single" w:sz="4" w:space="0" w:color="auto"/>
              <w:right w:val="single" w:sz="4" w:space="0" w:color="auto"/>
            </w:tcBorders>
          </w:tcPr>
          <w:p w14:paraId="7FCDA912" w14:textId="2E40B7DC" w:rsidR="008F5E6D" w:rsidRPr="00A364FC" w:rsidRDefault="00500B4E" w:rsidP="00C34250">
            <w:pPr>
              <w:jc w:val="both"/>
              <w:rPr>
                <w:rStyle w:val="FontStyle15"/>
                <w:rFonts w:ascii="Times New Roman" w:hAnsi="Times New Roman" w:cs="Times New Roman"/>
                <w:sz w:val="24"/>
                <w:szCs w:val="24"/>
                <w:lang w:val="en-GB"/>
              </w:rPr>
            </w:pPr>
            <w:r w:rsidRPr="00A364FC">
              <w:rPr>
                <w:rStyle w:val="FontStyle15"/>
                <w:rFonts w:ascii="Times New Roman" w:hAnsi="Times New Roman" w:cs="Times New Roman"/>
                <w:sz w:val="24"/>
                <w:szCs w:val="24"/>
                <w:lang w:val="en-GB" w:bidi="en-US"/>
              </w:rPr>
              <w:t>Excavation of soil in the port’s water area adjacent to the berths within a zone up to 30 m wide, including soil excavation in the port’s enclosed water areas bounded by hydraulic structures within a zone up to 100 m wide, transporting the excavated soil to a close landfill up to 22 km away.</w:t>
            </w:r>
            <w:r w:rsidRPr="00A364FC">
              <w:rPr>
                <w:rFonts w:ascii="Times New Roman" w:hAnsi="Times New Roman" w:cs="Times New Roman"/>
                <w:sz w:val="24"/>
                <w:szCs w:val="24"/>
                <w:lang w:val="en-GB" w:bidi="en-US"/>
              </w:rPr>
              <w:t xml:space="preserve"> </w:t>
            </w:r>
            <w:r w:rsidRPr="00A364FC">
              <w:rPr>
                <w:rStyle w:val="FontStyle15"/>
                <w:rFonts w:ascii="Times New Roman" w:hAnsi="Times New Roman" w:cs="Times New Roman"/>
                <w:sz w:val="24"/>
                <w:szCs w:val="24"/>
                <w:lang w:val="en-GB" w:bidi="en-US"/>
              </w:rPr>
              <w:t>The rate for soil excavation works includes: soil excavation, transportation of excavated soil to a close landfill up to 22 km away and its disposal, removal and disposal of technogenic debris (ropes, cables, chains, nets, anchors, scrap metal, fenders, tires, wooden poles, and other sunken objects), downtime, supervision of the works being performed (bathymetric measurements conducted by the Contractor), and the Contractor’s equipment operating costs.</w:t>
            </w:r>
          </w:p>
        </w:tc>
        <w:tc>
          <w:tcPr>
            <w:tcW w:w="851" w:type="dxa"/>
            <w:tcBorders>
              <w:top w:val="single" w:sz="4" w:space="0" w:color="auto"/>
              <w:left w:val="single" w:sz="4" w:space="0" w:color="auto"/>
              <w:bottom w:val="single" w:sz="4" w:space="0" w:color="auto"/>
              <w:right w:val="single" w:sz="4" w:space="0" w:color="auto"/>
            </w:tcBorders>
          </w:tcPr>
          <w:p w14:paraId="0FDC0C5B" w14:textId="0F505E50" w:rsidR="008F5E6D" w:rsidRPr="00A364FC" w:rsidRDefault="00500B4E"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m</w:t>
            </w:r>
            <w:r w:rsidRPr="00A364FC">
              <w:rPr>
                <w:rFonts w:ascii="Times New Roman" w:hAnsi="Times New Roman" w:cs="Times New Roman"/>
                <w:spacing w:val="0"/>
                <w:sz w:val="24"/>
                <w:szCs w:val="24"/>
                <w:vertAlign w:val="superscript"/>
                <w:lang w:val="en-GB" w:bidi="en-US"/>
              </w:rPr>
              <w:t>3</w:t>
            </w:r>
          </w:p>
        </w:tc>
        <w:tc>
          <w:tcPr>
            <w:tcW w:w="1276" w:type="dxa"/>
            <w:tcBorders>
              <w:top w:val="single" w:sz="4" w:space="0" w:color="auto"/>
              <w:left w:val="single" w:sz="4" w:space="0" w:color="auto"/>
              <w:bottom w:val="single" w:sz="4" w:space="0" w:color="auto"/>
              <w:right w:val="single" w:sz="4" w:space="0" w:color="auto"/>
            </w:tcBorders>
          </w:tcPr>
          <w:p w14:paraId="07D2B96E" w14:textId="46597134" w:rsidR="008F5E6D" w:rsidRPr="00A364FC" w:rsidRDefault="007C6DAF"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5 000.</w:t>
            </w:r>
          </w:p>
        </w:tc>
        <w:tc>
          <w:tcPr>
            <w:tcW w:w="978" w:type="dxa"/>
            <w:tcBorders>
              <w:top w:val="single" w:sz="4" w:space="0" w:color="auto"/>
              <w:left w:val="single" w:sz="4" w:space="0" w:color="auto"/>
              <w:bottom w:val="single" w:sz="4" w:space="0" w:color="auto"/>
              <w:right w:val="single" w:sz="4" w:space="0" w:color="auto"/>
            </w:tcBorders>
          </w:tcPr>
          <w:p w14:paraId="3A20778B" w14:textId="77777777" w:rsidR="008F5E6D" w:rsidRPr="00A364FC" w:rsidRDefault="008F5E6D" w:rsidP="00C34250">
            <w:pPr>
              <w:jc w:val="center"/>
              <w:rPr>
                <w:rFonts w:ascii="Times New Roman" w:hAnsi="Times New Roman" w:cs="Times New Roman"/>
                <w:spacing w:val="0"/>
                <w:sz w:val="24"/>
                <w:szCs w:val="24"/>
                <w:lang w:val="en-GB"/>
              </w:rPr>
            </w:pPr>
          </w:p>
        </w:tc>
        <w:tc>
          <w:tcPr>
            <w:tcW w:w="1385" w:type="dxa"/>
            <w:tcBorders>
              <w:top w:val="single" w:sz="4" w:space="0" w:color="auto"/>
              <w:left w:val="single" w:sz="4" w:space="0" w:color="auto"/>
              <w:bottom w:val="single" w:sz="4" w:space="0" w:color="auto"/>
              <w:right w:val="single" w:sz="4" w:space="0" w:color="auto"/>
            </w:tcBorders>
          </w:tcPr>
          <w:p w14:paraId="0A96ED63" w14:textId="77777777" w:rsidR="008F5E6D" w:rsidRPr="00A364FC" w:rsidRDefault="008F5E6D" w:rsidP="00C34250">
            <w:pPr>
              <w:jc w:val="center"/>
              <w:rPr>
                <w:rFonts w:ascii="Times New Roman" w:hAnsi="Times New Roman" w:cs="Times New Roman"/>
                <w:spacing w:val="0"/>
                <w:sz w:val="24"/>
                <w:szCs w:val="24"/>
                <w:lang w:val="en-GB"/>
              </w:rPr>
            </w:pPr>
          </w:p>
        </w:tc>
      </w:tr>
      <w:tr w:rsidR="00E9413F" w:rsidRPr="00A364FC" w14:paraId="5BB6F44A"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tcPr>
          <w:p w14:paraId="3B511529" w14:textId="25DBF9FD" w:rsidR="00E9413F" w:rsidRPr="00A364FC" w:rsidRDefault="00E9413F" w:rsidP="00C34250">
            <w:pPr>
              <w:jc w:val="both"/>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3.</w:t>
            </w:r>
          </w:p>
        </w:tc>
        <w:tc>
          <w:tcPr>
            <w:tcW w:w="5101" w:type="dxa"/>
            <w:tcBorders>
              <w:top w:val="single" w:sz="4" w:space="0" w:color="auto"/>
              <w:left w:val="single" w:sz="4" w:space="0" w:color="auto"/>
              <w:bottom w:val="single" w:sz="4" w:space="0" w:color="auto"/>
              <w:right w:val="single" w:sz="4" w:space="0" w:color="auto"/>
            </w:tcBorders>
          </w:tcPr>
          <w:p w14:paraId="30A5A85A" w14:textId="721841D3" w:rsidR="00E9413F" w:rsidRPr="00A364FC" w:rsidRDefault="00E9413F" w:rsidP="00C34250">
            <w:pPr>
              <w:jc w:val="both"/>
              <w:rPr>
                <w:rStyle w:val="FontStyle15"/>
                <w:rFonts w:ascii="Times New Roman" w:hAnsi="Times New Roman" w:cs="Times New Roman"/>
                <w:sz w:val="24"/>
                <w:szCs w:val="24"/>
                <w:lang w:val="en-GB"/>
              </w:rPr>
            </w:pPr>
            <w:r w:rsidRPr="00A364FC">
              <w:rPr>
                <w:rStyle w:val="FontStyle15"/>
                <w:rFonts w:ascii="Times New Roman" w:hAnsi="Times New Roman" w:cs="Times New Roman"/>
                <w:sz w:val="24"/>
                <w:szCs w:val="24"/>
                <w:lang w:val="en-GB" w:bidi="en-US"/>
              </w:rPr>
              <w:t>Excavation of soil in the port’s water area adjacent to the berths within a zone up to 30 m wide, including soil excavation in the port’s enclosed water areas bounded by hydraulic structures within a zone up to 100 m wide, transporting the excavated soil to an alternative deep-water landfill to 27 km away.</w:t>
            </w:r>
            <w:r w:rsidRPr="00A364FC">
              <w:rPr>
                <w:rFonts w:ascii="Times New Roman" w:hAnsi="Times New Roman" w:cs="Times New Roman"/>
                <w:sz w:val="24"/>
                <w:szCs w:val="24"/>
                <w:lang w:val="en-GB" w:bidi="en-US"/>
              </w:rPr>
              <w:t xml:space="preserve"> </w:t>
            </w:r>
            <w:r w:rsidRPr="00A364FC">
              <w:rPr>
                <w:rStyle w:val="FontStyle15"/>
                <w:rFonts w:ascii="Times New Roman" w:hAnsi="Times New Roman" w:cs="Times New Roman"/>
                <w:sz w:val="24"/>
                <w:szCs w:val="24"/>
                <w:lang w:val="en-GB" w:bidi="en-US"/>
              </w:rPr>
              <w:t xml:space="preserve">The rate for soil excavation works includes: soil excavation, transportation of excavated soil to an alternative deep-water landfill up to 27 km away and its disposal, removal and disposal of technogenic debris (ropes, cables, chains, nets, anchors, scrap metal, fenders, tires, wooden poles, and other sunken objects), downtime, supervision of the works being </w:t>
            </w:r>
            <w:r w:rsidRPr="00A364FC">
              <w:rPr>
                <w:rStyle w:val="FontStyle15"/>
                <w:rFonts w:ascii="Times New Roman" w:hAnsi="Times New Roman" w:cs="Times New Roman"/>
                <w:sz w:val="24"/>
                <w:szCs w:val="24"/>
                <w:lang w:val="en-GB" w:bidi="en-US"/>
              </w:rPr>
              <w:lastRenderedPageBreak/>
              <w:t>performed (bathymetric measurements conducted by the Contractor), and the Contractor’s equipment operating costs.</w:t>
            </w:r>
          </w:p>
        </w:tc>
        <w:tc>
          <w:tcPr>
            <w:tcW w:w="851" w:type="dxa"/>
            <w:tcBorders>
              <w:top w:val="single" w:sz="4" w:space="0" w:color="auto"/>
              <w:left w:val="single" w:sz="4" w:space="0" w:color="auto"/>
              <w:bottom w:val="single" w:sz="4" w:space="0" w:color="auto"/>
              <w:right w:val="single" w:sz="4" w:space="0" w:color="auto"/>
            </w:tcBorders>
          </w:tcPr>
          <w:p w14:paraId="5E385218" w14:textId="19F25A01" w:rsidR="00E9413F" w:rsidRPr="00A364FC" w:rsidRDefault="00E9413F"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lastRenderedPageBreak/>
              <w:t>m</w:t>
            </w:r>
            <w:r w:rsidRPr="00A364FC">
              <w:rPr>
                <w:rFonts w:ascii="Times New Roman" w:hAnsi="Times New Roman" w:cs="Times New Roman"/>
                <w:spacing w:val="0"/>
                <w:sz w:val="24"/>
                <w:szCs w:val="24"/>
                <w:vertAlign w:val="superscript"/>
                <w:lang w:val="en-GB" w:bidi="en-US"/>
              </w:rPr>
              <w:t>3</w:t>
            </w:r>
          </w:p>
        </w:tc>
        <w:tc>
          <w:tcPr>
            <w:tcW w:w="1276" w:type="dxa"/>
            <w:tcBorders>
              <w:top w:val="single" w:sz="4" w:space="0" w:color="auto"/>
              <w:left w:val="single" w:sz="4" w:space="0" w:color="auto"/>
              <w:bottom w:val="single" w:sz="4" w:space="0" w:color="auto"/>
              <w:right w:val="single" w:sz="4" w:space="0" w:color="auto"/>
            </w:tcBorders>
          </w:tcPr>
          <w:p w14:paraId="31B254E9" w14:textId="1384FD2E" w:rsidR="00E9413F" w:rsidRPr="00A364FC" w:rsidRDefault="00C735C9"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4 500.</w:t>
            </w:r>
          </w:p>
        </w:tc>
        <w:tc>
          <w:tcPr>
            <w:tcW w:w="978" w:type="dxa"/>
            <w:tcBorders>
              <w:top w:val="single" w:sz="4" w:space="0" w:color="auto"/>
              <w:left w:val="single" w:sz="4" w:space="0" w:color="auto"/>
              <w:bottom w:val="single" w:sz="4" w:space="0" w:color="auto"/>
              <w:right w:val="single" w:sz="4" w:space="0" w:color="auto"/>
            </w:tcBorders>
          </w:tcPr>
          <w:p w14:paraId="21704198" w14:textId="77777777" w:rsidR="00E9413F" w:rsidRPr="00A364FC" w:rsidRDefault="00E9413F" w:rsidP="00C34250">
            <w:pPr>
              <w:jc w:val="center"/>
              <w:rPr>
                <w:rFonts w:ascii="Times New Roman" w:hAnsi="Times New Roman" w:cs="Times New Roman"/>
                <w:spacing w:val="0"/>
                <w:sz w:val="24"/>
                <w:szCs w:val="24"/>
                <w:lang w:val="en-GB"/>
              </w:rPr>
            </w:pPr>
          </w:p>
        </w:tc>
        <w:tc>
          <w:tcPr>
            <w:tcW w:w="1385" w:type="dxa"/>
            <w:tcBorders>
              <w:top w:val="single" w:sz="4" w:space="0" w:color="auto"/>
              <w:left w:val="single" w:sz="4" w:space="0" w:color="auto"/>
              <w:bottom w:val="single" w:sz="4" w:space="0" w:color="auto"/>
              <w:right w:val="single" w:sz="4" w:space="0" w:color="auto"/>
            </w:tcBorders>
          </w:tcPr>
          <w:p w14:paraId="6A911A9D" w14:textId="77777777" w:rsidR="00E9413F" w:rsidRPr="00A364FC" w:rsidRDefault="00E9413F" w:rsidP="00C34250">
            <w:pPr>
              <w:jc w:val="center"/>
              <w:rPr>
                <w:rFonts w:ascii="Times New Roman" w:hAnsi="Times New Roman" w:cs="Times New Roman"/>
                <w:spacing w:val="0"/>
                <w:sz w:val="24"/>
                <w:szCs w:val="24"/>
                <w:lang w:val="en-GB"/>
              </w:rPr>
            </w:pPr>
          </w:p>
        </w:tc>
      </w:tr>
      <w:tr w:rsidR="00E9413F" w:rsidRPr="00A364FC" w14:paraId="202DF17B" w14:textId="77777777" w:rsidTr="008A2545">
        <w:trPr>
          <w:trHeight w:val="2752"/>
        </w:trPr>
        <w:tc>
          <w:tcPr>
            <w:tcW w:w="566" w:type="dxa"/>
            <w:tcBorders>
              <w:top w:val="single" w:sz="4" w:space="0" w:color="auto"/>
              <w:left w:val="single" w:sz="4" w:space="0" w:color="auto"/>
              <w:bottom w:val="single" w:sz="4" w:space="0" w:color="auto"/>
              <w:right w:val="single" w:sz="4" w:space="0" w:color="auto"/>
            </w:tcBorders>
          </w:tcPr>
          <w:p w14:paraId="14C70AB6" w14:textId="67A5CE25" w:rsidR="00E9413F" w:rsidRPr="00A364FC" w:rsidRDefault="00E9413F" w:rsidP="00C34250">
            <w:pPr>
              <w:jc w:val="both"/>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4.</w:t>
            </w:r>
          </w:p>
        </w:tc>
        <w:tc>
          <w:tcPr>
            <w:tcW w:w="5101" w:type="dxa"/>
            <w:tcBorders>
              <w:top w:val="single" w:sz="4" w:space="0" w:color="auto"/>
              <w:left w:val="single" w:sz="4" w:space="0" w:color="auto"/>
              <w:bottom w:val="single" w:sz="4" w:space="0" w:color="auto"/>
              <w:right w:val="single" w:sz="4" w:space="0" w:color="auto"/>
            </w:tcBorders>
          </w:tcPr>
          <w:p w14:paraId="32F2B179" w14:textId="2D6E99D7" w:rsidR="00E9413F" w:rsidRPr="00A364FC" w:rsidRDefault="00E9413F" w:rsidP="00C34250">
            <w:pPr>
              <w:jc w:val="both"/>
              <w:rPr>
                <w:rStyle w:val="FontStyle15"/>
                <w:rFonts w:ascii="Times New Roman" w:hAnsi="Times New Roman" w:cs="Times New Roman"/>
                <w:sz w:val="24"/>
                <w:szCs w:val="24"/>
                <w:lang w:val="en-GB"/>
              </w:rPr>
            </w:pPr>
            <w:r w:rsidRPr="00A364FC">
              <w:rPr>
                <w:rStyle w:val="FontStyle15"/>
                <w:rFonts w:ascii="Times New Roman" w:hAnsi="Times New Roman" w:cs="Times New Roman"/>
                <w:sz w:val="24"/>
                <w:szCs w:val="24"/>
                <w:lang w:val="en-GB" w:bidi="en-US"/>
              </w:rPr>
              <w:t>The actual mobilization (i.e., the actual deployment of excavation equipment to the Klaipėda Port from another port) of excavation equipment intended for maintenance dredging of the water area near the berths, as specified in the Customer’s tender referred to in clause 7.1.1.</w:t>
            </w:r>
          </w:p>
        </w:tc>
        <w:tc>
          <w:tcPr>
            <w:tcW w:w="851" w:type="dxa"/>
            <w:tcBorders>
              <w:top w:val="single" w:sz="4" w:space="0" w:color="auto"/>
              <w:left w:val="single" w:sz="4" w:space="0" w:color="auto"/>
              <w:bottom w:val="single" w:sz="4" w:space="0" w:color="auto"/>
              <w:right w:val="single" w:sz="4" w:space="0" w:color="auto"/>
            </w:tcBorders>
          </w:tcPr>
          <w:p w14:paraId="238F4221" w14:textId="1FDF3526" w:rsidR="00E9413F" w:rsidRPr="00A364FC" w:rsidRDefault="00E9413F"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unit</w:t>
            </w:r>
          </w:p>
        </w:tc>
        <w:tc>
          <w:tcPr>
            <w:tcW w:w="1276" w:type="dxa"/>
            <w:tcBorders>
              <w:top w:val="single" w:sz="4" w:space="0" w:color="auto"/>
              <w:left w:val="single" w:sz="4" w:space="0" w:color="auto"/>
              <w:bottom w:val="single" w:sz="4" w:space="0" w:color="auto"/>
              <w:right w:val="single" w:sz="4" w:space="0" w:color="auto"/>
            </w:tcBorders>
          </w:tcPr>
          <w:p w14:paraId="49E8B74A" w14:textId="214045BB" w:rsidR="00E9413F" w:rsidRPr="00A364FC" w:rsidRDefault="007C6DAF" w:rsidP="00C34250">
            <w:pPr>
              <w:jc w:val="center"/>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2</w:t>
            </w:r>
          </w:p>
        </w:tc>
        <w:tc>
          <w:tcPr>
            <w:tcW w:w="978" w:type="dxa"/>
            <w:tcBorders>
              <w:top w:val="single" w:sz="4" w:space="0" w:color="auto"/>
              <w:left w:val="single" w:sz="4" w:space="0" w:color="auto"/>
              <w:bottom w:val="single" w:sz="4" w:space="0" w:color="auto"/>
              <w:right w:val="single" w:sz="4" w:space="0" w:color="auto"/>
            </w:tcBorders>
          </w:tcPr>
          <w:p w14:paraId="7FCC80C6" w14:textId="77777777" w:rsidR="00E9413F" w:rsidRPr="00A364FC" w:rsidRDefault="00E9413F" w:rsidP="00C34250">
            <w:pPr>
              <w:jc w:val="center"/>
              <w:rPr>
                <w:rFonts w:ascii="Times New Roman" w:hAnsi="Times New Roman" w:cs="Times New Roman"/>
                <w:spacing w:val="0"/>
                <w:sz w:val="24"/>
                <w:szCs w:val="24"/>
                <w:lang w:val="en-GB"/>
              </w:rPr>
            </w:pPr>
          </w:p>
        </w:tc>
        <w:tc>
          <w:tcPr>
            <w:tcW w:w="1385" w:type="dxa"/>
            <w:tcBorders>
              <w:top w:val="single" w:sz="4" w:space="0" w:color="auto"/>
              <w:left w:val="single" w:sz="4" w:space="0" w:color="auto"/>
              <w:bottom w:val="single" w:sz="4" w:space="0" w:color="auto"/>
              <w:right w:val="single" w:sz="4" w:space="0" w:color="auto"/>
            </w:tcBorders>
          </w:tcPr>
          <w:p w14:paraId="63752589" w14:textId="77777777" w:rsidR="00E9413F" w:rsidRPr="00A364FC" w:rsidRDefault="00E9413F" w:rsidP="00C34250">
            <w:pPr>
              <w:jc w:val="center"/>
              <w:rPr>
                <w:rFonts w:ascii="Times New Roman" w:hAnsi="Times New Roman" w:cs="Times New Roman"/>
                <w:spacing w:val="0"/>
                <w:sz w:val="24"/>
                <w:szCs w:val="24"/>
                <w:lang w:val="en-GB"/>
              </w:rPr>
            </w:pPr>
          </w:p>
        </w:tc>
      </w:tr>
    </w:tbl>
    <w:p w14:paraId="422A3001" w14:textId="77777777" w:rsidR="00E246DC" w:rsidRPr="00A364FC" w:rsidRDefault="00E246DC" w:rsidP="00C34250">
      <w:pPr>
        <w:jc w:val="center"/>
        <w:rPr>
          <w:rFonts w:ascii="Times New Roman" w:hAnsi="Times New Roman" w:cs="Times New Roman"/>
          <w:b/>
          <w:bCs/>
          <w:spacing w:val="0"/>
          <w:sz w:val="24"/>
          <w:szCs w:val="24"/>
          <w:lang w:val="en-GB"/>
        </w:rPr>
      </w:pPr>
    </w:p>
    <w:p w14:paraId="67807C90" w14:textId="77777777" w:rsidR="00E246DC" w:rsidRPr="00A364FC" w:rsidRDefault="00E246DC" w:rsidP="00C34250">
      <w:pPr>
        <w:ind w:firstLine="720"/>
        <w:jc w:val="both"/>
        <w:rPr>
          <w:rFonts w:ascii="Times New Roman" w:hAnsi="Times New Roman" w:cs="Times New Roman"/>
          <w:b/>
          <w:spacing w:val="0"/>
          <w:sz w:val="24"/>
          <w:szCs w:val="24"/>
          <w:lang w:val="en-GB"/>
        </w:rPr>
      </w:pPr>
      <w:r w:rsidRPr="00A364FC">
        <w:rPr>
          <w:rFonts w:ascii="Times New Roman" w:hAnsi="Times New Roman" w:cs="Times New Roman"/>
          <w:b/>
          <w:spacing w:val="0"/>
          <w:sz w:val="24"/>
          <w:szCs w:val="24"/>
          <w:lang w:val="en-GB" w:bidi="en-US"/>
        </w:rPr>
        <w:t>Customer</w:t>
      </w:r>
      <w:r w:rsidRPr="00A364FC">
        <w:rPr>
          <w:rFonts w:ascii="Times New Roman" w:hAnsi="Times New Roman" w:cs="Times New Roman"/>
          <w:b/>
          <w:spacing w:val="0"/>
          <w:sz w:val="24"/>
          <w:szCs w:val="24"/>
          <w:lang w:val="en-GB" w:bidi="en-US"/>
        </w:rPr>
        <w:tab/>
      </w:r>
      <w:r w:rsidRPr="00A364FC">
        <w:rPr>
          <w:rFonts w:ascii="Times New Roman" w:hAnsi="Times New Roman" w:cs="Times New Roman"/>
          <w:b/>
          <w:spacing w:val="0"/>
          <w:sz w:val="24"/>
          <w:szCs w:val="24"/>
          <w:lang w:val="en-GB" w:bidi="en-US"/>
        </w:rPr>
        <w:tab/>
      </w:r>
      <w:r w:rsidRPr="00A364FC">
        <w:rPr>
          <w:rFonts w:ascii="Times New Roman" w:hAnsi="Times New Roman" w:cs="Times New Roman"/>
          <w:b/>
          <w:spacing w:val="0"/>
          <w:sz w:val="24"/>
          <w:szCs w:val="24"/>
          <w:lang w:val="en-GB" w:bidi="en-US"/>
        </w:rPr>
        <w:tab/>
      </w:r>
      <w:r w:rsidRPr="00A364FC">
        <w:rPr>
          <w:rFonts w:ascii="Times New Roman" w:hAnsi="Times New Roman" w:cs="Times New Roman"/>
          <w:b/>
          <w:spacing w:val="0"/>
          <w:sz w:val="24"/>
          <w:szCs w:val="24"/>
          <w:lang w:val="en-GB" w:bidi="en-US"/>
        </w:rPr>
        <w:tab/>
      </w:r>
      <w:r w:rsidRPr="00A364FC">
        <w:rPr>
          <w:rFonts w:ascii="Times New Roman" w:hAnsi="Times New Roman" w:cs="Times New Roman"/>
          <w:b/>
          <w:spacing w:val="0"/>
          <w:sz w:val="24"/>
          <w:szCs w:val="24"/>
          <w:lang w:val="en-GB" w:bidi="en-US"/>
        </w:rPr>
        <w:tab/>
      </w:r>
      <w:r w:rsidRPr="00A364FC">
        <w:rPr>
          <w:rFonts w:ascii="Times New Roman" w:hAnsi="Times New Roman" w:cs="Times New Roman"/>
          <w:b/>
          <w:spacing w:val="0"/>
          <w:sz w:val="24"/>
          <w:szCs w:val="24"/>
          <w:lang w:val="en-GB" w:bidi="en-US"/>
        </w:rPr>
        <w:tab/>
        <w:t>Contractor</w:t>
      </w:r>
    </w:p>
    <w:p w14:paraId="3AB149A9" w14:textId="017A06C5" w:rsidR="00E246DC" w:rsidRPr="00A364FC" w:rsidRDefault="00C735C9" w:rsidP="00C34250">
      <w:pPr>
        <w:ind w:firstLine="720"/>
        <w:rPr>
          <w:rFonts w:ascii="Times New Roman" w:hAnsi="Times New Roman" w:cs="Times New Roman"/>
          <w:spacing w:val="0"/>
          <w:sz w:val="24"/>
          <w:szCs w:val="24"/>
          <w:lang w:val="en-GB"/>
        </w:rPr>
      </w:pPr>
      <w:r w:rsidRPr="00A364FC">
        <w:rPr>
          <w:rFonts w:ascii="Times New Roman" w:hAnsi="Times New Roman" w:cs="Times New Roman"/>
          <w:spacing w:val="0"/>
          <w:sz w:val="24"/>
          <w:szCs w:val="24"/>
          <w:lang w:val="en-GB" w:bidi="en-US"/>
        </w:rPr>
        <w:t>Klaipėda State Seaport</w:t>
      </w:r>
      <w:r w:rsidR="00BA6839" w:rsidRPr="00A364FC">
        <w:rPr>
          <w:rFonts w:ascii="Times New Roman" w:hAnsi="Times New Roman" w:cs="Times New Roman"/>
          <w:spacing w:val="0"/>
          <w:sz w:val="24"/>
          <w:szCs w:val="24"/>
          <w:lang w:val="en-GB" w:bidi="en-US"/>
        </w:rPr>
        <w:t xml:space="preserve"> </w:t>
      </w:r>
      <w:r w:rsidR="00E246DC" w:rsidRPr="00A364FC">
        <w:rPr>
          <w:rFonts w:ascii="Times New Roman" w:hAnsi="Times New Roman" w:cs="Times New Roman"/>
          <w:spacing w:val="0"/>
          <w:sz w:val="24"/>
          <w:szCs w:val="24"/>
          <w:lang w:val="en-GB" w:bidi="en-US"/>
        </w:rPr>
        <w:t>Authority</w:t>
      </w:r>
      <w:r w:rsidR="00E246DC" w:rsidRPr="00A364FC">
        <w:rPr>
          <w:rFonts w:ascii="Times New Roman" w:hAnsi="Times New Roman" w:cs="Times New Roman"/>
          <w:spacing w:val="0"/>
          <w:sz w:val="24"/>
          <w:szCs w:val="24"/>
          <w:lang w:val="en-GB" w:bidi="en-US"/>
        </w:rPr>
        <w:tab/>
      </w:r>
      <w:r w:rsidR="00E246DC" w:rsidRPr="00A364FC">
        <w:rPr>
          <w:rFonts w:ascii="Times New Roman" w:hAnsi="Times New Roman" w:cs="Times New Roman"/>
          <w:spacing w:val="0"/>
          <w:sz w:val="24"/>
          <w:szCs w:val="24"/>
          <w:lang w:val="en-GB" w:bidi="en-US"/>
        </w:rPr>
        <w:tab/>
      </w:r>
      <w:r w:rsidR="00E246DC" w:rsidRPr="00A364FC">
        <w:rPr>
          <w:rFonts w:ascii="Times New Roman" w:hAnsi="Times New Roman" w:cs="Times New Roman"/>
          <w:spacing w:val="0"/>
          <w:sz w:val="24"/>
          <w:szCs w:val="24"/>
          <w:lang w:val="en-GB" w:bidi="en-US"/>
        </w:rPr>
        <w:tab/>
      </w:r>
      <w:r w:rsidR="00E246DC" w:rsidRPr="00A364FC">
        <w:rPr>
          <w:rFonts w:ascii="Times New Roman" w:hAnsi="Times New Roman" w:cs="Times New Roman"/>
          <w:spacing w:val="0"/>
          <w:sz w:val="24"/>
          <w:szCs w:val="24"/>
          <w:lang w:val="en-GB" w:bidi="en-US"/>
        </w:rPr>
        <w:tab/>
      </w:r>
      <w:r w:rsidR="00E246DC" w:rsidRPr="00A364FC">
        <w:rPr>
          <w:rFonts w:ascii="Times New Roman" w:hAnsi="Times New Roman" w:cs="Times New Roman"/>
          <w:spacing w:val="0"/>
          <w:sz w:val="24"/>
          <w:szCs w:val="24"/>
          <w:lang w:val="en-GB" w:bidi="en-US"/>
        </w:rPr>
        <w:tab/>
      </w:r>
      <w:r w:rsidR="00E246DC" w:rsidRPr="00A364FC">
        <w:rPr>
          <w:rFonts w:ascii="Times New Roman" w:hAnsi="Times New Roman" w:cs="Times New Roman"/>
          <w:spacing w:val="0"/>
          <w:sz w:val="24"/>
          <w:szCs w:val="24"/>
          <w:lang w:val="en-GB" w:bidi="en-US"/>
        </w:rPr>
        <w:tab/>
      </w:r>
    </w:p>
    <w:sectPr w:rsidR="00E246DC" w:rsidRPr="00A364FC" w:rsidSect="00752C9A">
      <w:headerReference w:type="default" r:id="rId8"/>
      <w:footerReference w:type="default" r:id="rId9"/>
      <w:footerReference w:type="first" r:id="rId10"/>
      <w:pgSz w:w="11907" w:h="16840" w:code="9"/>
      <w:pgMar w:top="1134" w:right="851" w:bottom="1134" w:left="1701" w:header="0" w:footer="794" w:gutter="0"/>
      <w:cols w:space="1296"/>
      <w:titlePg/>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015BA" w14:textId="77777777" w:rsidR="00404A95" w:rsidRDefault="00404A95">
      <w:r>
        <w:separator/>
      </w:r>
    </w:p>
  </w:endnote>
  <w:endnote w:type="continuationSeparator" w:id="0">
    <w:p w14:paraId="4AF5F851" w14:textId="77777777" w:rsidR="00404A95" w:rsidRDefault="00404A95">
      <w:r>
        <w:continuationSeparator/>
      </w:r>
    </w:p>
  </w:endnote>
  <w:endnote w:type="continuationNotice" w:id="1">
    <w:p w14:paraId="228C336A" w14:textId="77777777" w:rsidR="00404A95" w:rsidRDefault="00404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Times New Roman LT">
    <w:altName w:val="Courier New"/>
    <w:charset w:val="BA"/>
    <w:family w:val="roman"/>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altName w:val="Times New Roman"/>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33213" w14:textId="77777777" w:rsidR="004A3EA5" w:rsidRDefault="004A3EA5" w:rsidP="00E51F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F857" w14:textId="77777777" w:rsidR="004A3EA5" w:rsidRPr="00452DE4" w:rsidRDefault="004A3EA5" w:rsidP="0090634D">
    <w:pPr>
      <w:tabs>
        <w:tab w:val="center" w:pos="4513"/>
        <w:tab w:val="right" w:pos="9026"/>
      </w:tabs>
      <w:jc w:val="both"/>
      <w:rPr>
        <w:rFonts w:ascii="Times New Roman" w:hAnsi="Times New Roman" w:cs="Times New Roman"/>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7B48C" w14:textId="77777777" w:rsidR="00404A95" w:rsidRDefault="00404A95">
      <w:r>
        <w:separator/>
      </w:r>
    </w:p>
  </w:footnote>
  <w:footnote w:type="continuationSeparator" w:id="0">
    <w:p w14:paraId="564A625F" w14:textId="77777777" w:rsidR="00404A95" w:rsidRDefault="00404A95">
      <w:r>
        <w:continuationSeparator/>
      </w:r>
    </w:p>
  </w:footnote>
  <w:footnote w:type="continuationNotice" w:id="1">
    <w:p w14:paraId="45155A6A" w14:textId="77777777" w:rsidR="00404A95" w:rsidRDefault="00404A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286DE" w14:textId="77777777" w:rsidR="004A3EA5" w:rsidRPr="00F3048D" w:rsidRDefault="004A3EA5" w:rsidP="00752C9A">
    <w:pPr>
      <w:pStyle w:val="Header"/>
      <w:framePr w:h="396" w:hRule="exact" w:wrap="auto" w:vAnchor="text" w:hAnchor="page" w:x="6334" w:y="383"/>
      <w:jc w:val="center"/>
      <w:rPr>
        <w:rStyle w:val="PageNumber"/>
        <w:rFonts w:ascii="Times New Roman" w:hAnsi="Times New Roman" w:cs="Times New Roman"/>
        <w:sz w:val="24"/>
        <w:szCs w:val="24"/>
      </w:rPr>
    </w:pPr>
    <w:r w:rsidRPr="00F3048D">
      <w:rPr>
        <w:rStyle w:val="PageNumber"/>
        <w:sz w:val="24"/>
        <w:lang w:bidi="en-US"/>
      </w:rPr>
      <w:fldChar w:fldCharType="begin"/>
    </w:r>
    <w:r w:rsidRPr="00F3048D">
      <w:rPr>
        <w:rStyle w:val="PageNumber"/>
        <w:sz w:val="24"/>
        <w:lang w:bidi="en-US"/>
      </w:rPr>
      <w:instrText xml:space="preserve">PAGE  </w:instrText>
    </w:r>
    <w:r w:rsidRPr="00F3048D">
      <w:rPr>
        <w:rStyle w:val="PageNumber"/>
        <w:sz w:val="24"/>
        <w:lang w:bidi="en-US"/>
      </w:rPr>
      <w:fldChar w:fldCharType="separate"/>
    </w:r>
    <w:r w:rsidR="00713107">
      <w:rPr>
        <w:rStyle w:val="PageNumber"/>
        <w:noProof/>
        <w:sz w:val="24"/>
        <w:lang w:bidi="en-US"/>
      </w:rPr>
      <w:t>2</w:t>
    </w:r>
    <w:r w:rsidRPr="00F3048D">
      <w:rPr>
        <w:rStyle w:val="PageNumber"/>
        <w:sz w:val="24"/>
        <w:lang w:bidi="en-US"/>
      </w:rPr>
      <w:fldChar w:fldCharType="end"/>
    </w:r>
  </w:p>
  <w:p w14:paraId="703CAB4B" w14:textId="77777777" w:rsidR="004A3EA5" w:rsidRDefault="004A3EA5" w:rsidP="00752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51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8022D6"/>
    <w:multiLevelType w:val="multilevel"/>
    <w:tmpl w:val="DAF47D98"/>
    <w:lvl w:ilvl="0">
      <w:start w:val="8"/>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29281AF1"/>
    <w:multiLevelType w:val="hybridMultilevel"/>
    <w:tmpl w:val="B5D8A0BE"/>
    <w:lvl w:ilvl="0" w:tplc="E3AE11D2">
      <w:start w:val="1"/>
      <w:numFmt w:val="upperRoman"/>
      <w:lvlText w:val="%1. "/>
      <w:lvlJc w:val="left"/>
      <w:pPr>
        <w:ind w:left="2912" w:hanging="360"/>
      </w:pPr>
      <w:rPr>
        <w:rFonts w:ascii="Times New Roman" w:hAnsi="Times New Roman" w:hint="default"/>
        <w:b/>
        <w:i w:val="0"/>
        <w:sz w:val="24"/>
        <w:u w:color="000000"/>
      </w:rPr>
    </w:lvl>
    <w:lvl w:ilvl="1" w:tplc="04270019" w:tentative="1">
      <w:start w:val="1"/>
      <w:numFmt w:val="lowerLetter"/>
      <w:lvlText w:val="%2."/>
      <w:lvlJc w:val="left"/>
      <w:pPr>
        <w:ind w:left="3632" w:hanging="360"/>
      </w:pPr>
    </w:lvl>
    <w:lvl w:ilvl="2" w:tplc="0427001B" w:tentative="1">
      <w:start w:val="1"/>
      <w:numFmt w:val="lowerRoman"/>
      <w:lvlText w:val="%3."/>
      <w:lvlJc w:val="right"/>
      <w:pPr>
        <w:ind w:left="4352" w:hanging="180"/>
      </w:pPr>
    </w:lvl>
    <w:lvl w:ilvl="3" w:tplc="0427000F" w:tentative="1">
      <w:start w:val="1"/>
      <w:numFmt w:val="decimal"/>
      <w:lvlText w:val="%4."/>
      <w:lvlJc w:val="left"/>
      <w:pPr>
        <w:ind w:left="5072" w:hanging="360"/>
      </w:pPr>
    </w:lvl>
    <w:lvl w:ilvl="4" w:tplc="04270019" w:tentative="1">
      <w:start w:val="1"/>
      <w:numFmt w:val="lowerLetter"/>
      <w:lvlText w:val="%5."/>
      <w:lvlJc w:val="left"/>
      <w:pPr>
        <w:ind w:left="5792" w:hanging="360"/>
      </w:pPr>
    </w:lvl>
    <w:lvl w:ilvl="5" w:tplc="0427001B" w:tentative="1">
      <w:start w:val="1"/>
      <w:numFmt w:val="lowerRoman"/>
      <w:lvlText w:val="%6."/>
      <w:lvlJc w:val="right"/>
      <w:pPr>
        <w:ind w:left="6512" w:hanging="180"/>
      </w:pPr>
    </w:lvl>
    <w:lvl w:ilvl="6" w:tplc="0427000F" w:tentative="1">
      <w:start w:val="1"/>
      <w:numFmt w:val="decimal"/>
      <w:lvlText w:val="%7."/>
      <w:lvlJc w:val="left"/>
      <w:pPr>
        <w:ind w:left="7232" w:hanging="360"/>
      </w:pPr>
    </w:lvl>
    <w:lvl w:ilvl="7" w:tplc="04270019" w:tentative="1">
      <w:start w:val="1"/>
      <w:numFmt w:val="lowerLetter"/>
      <w:lvlText w:val="%8."/>
      <w:lvlJc w:val="left"/>
      <w:pPr>
        <w:ind w:left="7952" w:hanging="360"/>
      </w:pPr>
    </w:lvl>
    <w:lvl w:ilvl="8" w:tplc="0427001B" w:tentative="1">
      <w:start w:val="1"/>
      <w:numFmt w:val="lowerRoman"/>
      <w:lvlText w:val="%9."/>
      <w:lvlJc w:val="right"/>
      <w:pPr>
        <w:ind w:left="8672" w:hanging="180"/>
      </w:pPr>
    </w:lvl>
  </w:abstractNum>
  <w:abstractNum w:abstractNumId="3" w15:restartNumberingAfterBreak="0">
    <w:nsid w:val="29530F01"/>
    <w:multiLevelType w:val="multilevel"/>
    <w:tmpl w:val="A3D0EA32"/>
    <w:lvl w:ilvl="0">
      <w:start w:val="1"/>
      <w:numFmt w:val="decimal"/>
      <w:lvlText w:val="%1."/>
      <w:lvlJc w:val="left"/>
      <w:pPr>
        <w:ind w:left="1200" w:hanging="1200"/>
      </w:pPr>
    </w:lvl>
    <w:lvl w:ilvl="1">
      <w:start w:val="1"/>
      <w:numFmt w:val="decimal"/>
      <w:lvlText w:val="%1.%2."/>
      <w:lvlJc w:val="left"/>
      <w:pPr>
        <w:ind w:left="1768" w:hanging="1200"/>
      </w:pPr>
    </w:lvl>
    <w:lvl w:ilvl="2">
      <w:start w:val="1"/>
      <w:numFmt w:val="decimal"/>
      <w:lvlText w:val="%1.%2.%3."/>
      <w:lvlJc w:val="left"/>
      <w:pPr>
        <w:ind w:left="2640" w:hanging="1200"/>
      </w:pPr>
    </w:lvl>
    <w:lvl w:ilvl="3">
      <w:start w:val="1"/>
      <w:numFmt w:val="decimal"/>
      <w:lvlText w:val="%1.%2.%3.%4."/>
      <w:lvlJc w:val="left"/>
      <w:pPr>
        <w:ind w:left="3360" w:hanging="1200"/>
      </w:pPr>
    </w:lvl>
    <w:lvl w:ilvl="4">
      <w:start w:val="1"/>
      <w:numFmt w:val="decimal"/>
      <w:lvlText w:val="%1.%2.%3.%4.%5."/>
      <w:lvlJc w:val="left"/>
      <w:pPr>
        <w:ind w:left="4080" w:hanging="1200"/>
      </w:pPr>
    </w:lvl>
    <w:lvl w:ilvl="5">
      <w:start w:val="1"/>
      <w:numFmt w:val="decimal"/>
      <w:lvlText w:val="%1.%2.%3.%4.%5.%6."/>
      <w:lvlJc w:val="left"/>
      <w:pPr>
        <w:ind w:left="4800" w:hanging="120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33446E8B"/>
    <w:multiLevelType w:val="multilevel"/>
    <w:tmpl w:val="4B600C5A"/>
    <w:lvl w:ilvl="0">
      <w:start w:val="7"/>
      <w:numFmt w:val="decimal"/>
      <w:lvlText w:val="%1."/>
      <w:lvlJc w:val="left"/>
      <w:pPr>
        <w:ind w:left="540" w:hanging="540"/>
      </w:pPr>
      <w:rPr>
        <w:rFonts w:hint="default"/>
      </w:rPr>
    </w:lvl>
    <w:lvl w:ilvl="1">
      <w:start w:val="3"/>
      <w:numFmt w:val="decimal"/>
      <w:lvlText w:val="%1.%2."/>
      <w:lvlJc w:val="left"/>
      <w:pPr>
        <w:ind w:left="902" w:hanging="540"/>
      </w:pPr>
      <w:rPr>
        <w:rFonts w:hint="default"/>
      </w:rPr>
    </w:lvl>
    <w:lvl w:ilvl="2">
      <w:start w:val="9"/>
      <w:numFmt w:val="decimal"/>
      <w:lvlText w:val="%1.%2.%3."/>
      <w:lvlJc w:val="left"/>
      <w:pPr>
        <w:ind w:left="1997" w:hanging="720"/>
      </w:pPr>
      <w:rPr>
        <w:rFonts w:hint="default"/>
      </w:rPr>
    </w:lvl>
    <w:lvl w:ilvl="3">
      <w:start w:val="1"/>
      <w:numFmt w:val="decimal"/>
      <w:lvlText w:val="%1.%2.%3.%4."/>
      <w:lvlJc w:val="left"/>
      <w:pPr>
        <w:ind w:left="1806" w:hanging="720"/>
      </w:pPr>
      <w:rPr>
        <w:rFonts w:hint="default"/>
      </w:rPr>
    </w:lvl>
    <w:lvl w:ilvl="4">
      <w:start w:val="1"/>
      <w:numFmt w:val="decimal"/>
      <w:lvlText w:val="%1.%2.%3.%4.%5."/>
      <w:lvlJc w:val="left"/>
      <w:pPr>
        <w:ind w:left="2528" w:hanging="1080"/>
      </w:pPr>
      <w:rPr>
        <w:rFonts w:hint="default"/>
      </w:rPr>
    </w:lvl>
    <w:lvl w:ilvl="5">
      <w:start w:val="1"/>
      <w:numFmt w:val="decimal"/>
      <w:lvlText w:val="%1.%2.%3.%4.%5.%6."/>
      <w:lvlJc w:val="left"/>
      <w:pPr>
        <w:ind w:left="2890" w:hanging="1080"/>
      </w:pPr>
      <w:rPr>
        <w:rFonts w:hint="default"/>
      </w:rPr>
    </w:lvl>
    <w:lvl w:ilvl="6">
      <w:start w:val="1"/>
      <w:numFmt w:val="decimal"/>
      <w:lvlText w:val="%1.%2.%3.%4.%5.%6.%7."/>
      <w:lvlJc w:val="left"/>
      <w:pPr>
        <w:ind w:left="3612" w:hanging="1440"/>
      </w:pPr>
      <w:rPr>
        <w:rFonts w:hint="default"/>
      </w:rPr>
    </w:lvl>
    <w:lvl w:ilvl="7">
      <w:start w:val="1"/>
      <w:numFmt w:val="decimal"/>
      <w:lvlText w:val="%1.%2.%3.%4.%5.%6.%7.%8."/>
      <w:lvlJc w:val="left"/>
      <w:pPr>
        <w:ind w:left="3974" w:hanging="1440"/>
      </w:pPr>
      <w:rPr>
        <w:rFonts w:hint="default"/>
      </w:rPr>
    </w:lvl>
    <w:lvl w:ilvl="8">
      <w:start w:val="1"/>
      <w:numFmt w:val="decimal"/>
      <w:lvlText w:val="%1.%2.%3.%4.%5.%6.%7.%8.%9."/>
      <w:lvlJc w:val="left"/>
      <w:pPr>
        <w:ind w:left="4696" w:hanging="1800"/>
      </w:pPr>
      <w:rPr>
        <w:rFonts w:hint="default"/>
      </w:rPr>
    </w:lvl>
  </w:abstractNum>
  <w:abstractNum w:abstractNumId="5" w15:restartNumberingAfterBreak="0">
    <w:nsid w:val="3A6855CE"/>
    <w:multiLevelType w:val="multilevel"/>
    <w:tmpl w:val="2406848C"/>
    <w:lvl w:ilvl="0">
      <w:start w:val="2"/>
      <w:numFmt w:val="decimal"/>
      <w:lvlText w:val="%1."/>
      <w:lvlJc w:val="left"/>
      <w:pPr>
        <w:ind w:left="1069" w:hanging="1069"/>
      </w:pPr>
      <w:rPr>
        <w:rFonts w:hint="default"/>
      </w:rPr>
    </w:lvl>
    <w:lvl w:ilvl="1">
      <w:start w:val="1"/>
      <w:numFmt w:val="decimal"/>
      <w:lvlText w:val="%1.%2."/>
      <w:lvlJc w:val="left"/>
      <w:pPr>
        <w:ind w:left="1778" w:hanging="1069"/>
      </w:pPr>
      <w:rPr>
        <w:rFonts w:hint="default"/>
      </w:rPr>
    </w:lvl>
    <w:lvl w:ilvl="2">
      <w:start w:val="1"/>
      <w:numFmt w:val="decimal"/>
      <w:lvlText w:val="%1.%2.%3."/>
      <w:lvlJc w:val="left"/>
      <w:pPr>
        <w:ind w:left="2847" w:hanging="1429"/>
      </w:pPr>
      <w:rPr>
        <w:rFonts w:hint="default"/>
      </w:rPr>
    </w:lvl>
    <w:lvl w:ilvl="3">
      <w:start w:val="1"/>
      <w:numFmt w:val="decimal"/>
      <w:lvlText w:val="%1.%2.%3.%4."/>
      <w:lvlJc w:val="left"/>
      <w:pPr>
        <w:ind w:left="3556" w:hanging="1429"/>
      </w:pPr>
      <w:rPr>
        <w:rFonts w:hint="default"/>
      </w:rPr>
    </w:lvl>
    <w:lvl w:ilvl="4">
      <w:start w:val="1"/>
      <w:numFmt w:val="decimal"/>
      <w:lvlText w:val="%1.%2.%3.%4.%5."/>
      <w:lvlJc w:val="left"/>
      <w:pPr>
        <w:ind w:left="4625" w:hanging="1789"/>
      </w:pPr>
      <w:rPr>
        <w:rFonts w:hint="default"/>
      </w:rPr>
    </w:lvl>
    <w:lvl w:ilvl="5">
      <w:start w:val="1"/>
      <w:numFmt w:val="decimal"/>
      <w:lvlText w:val="%1.%2.%3.%4.%5.%6."/>
      <w:lvlJc w:val="left"/>
      <w:pPr>
        <w:ind w:left="5334" w:hanging="1789"/>
      </w:pPr>
      <w:rPr>
        <w:rFonts w:hint="default"/>
      </w:rPr>
    </w:lvl>
    <w:lvl w:ilvl="6">
      <w:start w:val="1"/>
      <w:numFmt w:val="decimal"/>
      <w:lvlText w:val="%1.%2.%3.%4.%5.%6.%7."/>
      <w:lvlJc w:val="left"/>
      <w:pPr>
        <w:ind w:left="6403" w:hanging="2149"/>
      </w:pPr>
      <w:rPr>
        <w:rFonts w:hint="default"/>
      </w:rPr>
    </w:lvl>
    <w:lvl w:ilvl="7">
      <w:start w:val="1"/>
      <w:numFmt w:val="decimal"/>
      <w:lvlText w:val="%1.%2.%3.%4.%5.%6.%7.%8."/>
      <w:lvlJc w:val="left"/>
      <w:pPr>
        <w:ind w:left="7112" w:hanging="2149"/>
      </w:pPr>
      <w:rPr>
        <w:rFonts w:hint="default"/>
      </w:rPr>
    </w:lvl>
    <w:lvl w:ilvl="8">
      <w:start w:val="1"/>
      <w:numFmt w:val="decimal"/>
      <w:lvlText w:val="%1.%2.%3.%4.%5.%6.%7.%8.%9."/>
      <w:lvlJc w:val="left"/>
      <w:pPr>
        <w:ind w:left="8181" w:hanging="2509"/>
      </w:pPr>
      <w:rPr>
        <w:rFonts w:hint="default"/>
      </w:rPr>
    </w:lvl>
  </w:abstractNum>
  <w:abstractNum w:abstractNumId="6" w15:restartNumberingAfterBreak="0">
    <w:nsid w:val="3D3C5446"/>
    <w:multiLevelType w:val="multilevel"/>
    <w:tmpl w:val="B5C6F5B8"/>
    <w:lvl w:ilvl="0">
      <w:start w:val="1"/>
      <w:numFmt w:val="decimal"/>
      <w:lvlText w:val="%1."/>
      <w:lvlJc w:val="left"/>
      <w:pPr>
        <w:ind w:left="1149" w:hanging="1149"/>
      </w:pPr>
      <w:rPr>
        <w:rFonts w:hint="default"/>
        <w:sz w:val="22"/>
      </w:rPr>
    </w:lvl>
    <w:lvl w:ilvl="1">
      <w:start w:val="1"/>
      <w:numFmt w:val="decimal"/>
      <w:lvlText w:val="%1.%2."/>
      <w:lvlJc w:val="left"/>
      <w:pPr>
        <w:ind w:left="1149" w:hanging="1149"/>
      </w:pPr>
      <w:rPr>
        <w:rFonts w:hint="default"/>
        <w:sz w:val="24"/>
        <w:szCs w:val="24"/>
      </w:rPr>
    </w:lvl>
    <w:lvl w:ilvl="2">
      <w:start w:val="1"/>
      <w:numFmt w:val="decimal"/>
      <w:lvlText w:val="%1.%2.%3."/>
      <w:lvlJc w:val="left"/>
      <w:pPr>
        <w:ind w:left="1149" w:hanging="1149"/>
      </w:pPr>
      <w:rPr>
        <w:rFonts w:hint="default"/>
        <w:sz w:val="24"/>
        <w:szCs w:val="24"/>
      </w:rPr>
    </w:lvl>
    <w:lvl w:ilvl="3">
      <w:start w:val="1"/>
      <w:numFmt w:val="decimal"/>
      <w:lvlText w:val="%1.%2.%3.%4."/>
      <w:lvlJc w:val="left"/>
      <w:pPr>
        <w:ind w:left="3309" w:hanging="1149"/>
      </w:pPr>
      <w:rPr>
        <w:rFonts w:hint="default"/>
        <w:sz w:val="22"/>
      </w:rPr>
    </w:lvl>
    <w:lvl w:ilvl="4">
      <w:start w:val="1"/>
      <w:numFmt w:val="decimal"/>
      <w:lvlText w:val="%1.%2.%3.%4.%5."/>
      <w:lvlJc w:val="left"/>
      <w:pPr>
        <w:ind w:left="4029" w:hanging="1149"/>
      </w:pPr>
      <w:rPr>
        <w:rFonts w:hint="default"/>
        <w:sz w:val="22"/>
      </w:rPr>
    </w:lvl>
    <w:lvl w:ilvl="5">
      <w:start w:val="1"/>
      <w:numFmt w:val="decimal"/>
      <w:lvlText w:val="%1.%2.%3.%4.%5.%6."/>
      <w:lvlJc w:val="left"/>
      <w:pPr>
        <w:ind w:left="4749" w:hanging="1149"/>
      </w:pPr>
      <w:rPr>
        <w:rFonts w:hint="default"/>
        <w:sz w:val="22"/>
      </w:rPr>
    </w:lvl>
    <w:lvl w:ilvl="6">
      <w:start w:val="1"/>
      <w:numFmt w:val="decimal"/>
      <w:lvlText w:val="%1.%2.%3.%4.%5.%6.%7."/>
      <w:lvlJc w:val="left"/>
      <w:pPr>
        <w:ind w:left="5760" w:hanging="144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560" w:hanging="1800"/>
      </w:pPr>
      <w:rPr>
        <w:rFonts w:hint="default"/>
        <w:sz w:val="22"/>
      </w:rPr>
    </w:lvl>
  </w:abstractNum>
  <w:abstractNum w:abstractNumId="7" w15:restartNumberingAfterBreak="0">
    <w:nsid w:val="489D7A3C"/>
    <w:multiLevelType w:val="hybridMultilevel"/>
    <w:tmpl w:val="5E92A194"/>
    <w:lvl w:ilvl="0" w:tplc="1A522DC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514273"/>
    <w:multiLevelType w:val="hybridMultilevel"/>
    <w:tmpl w:val="47C017DA"/>
    <w:lvl w:ilvl="0" w:tplc="04090017">
      <w:start w:val="1"/>
      <w:numFmt w:val="lowerLetter"/>
      <w:pStyle w:val="ListBullet"/>
      <w:lvlText w:val="%1)"/>
      <w:lvlJc w:val="left"/>
      <w:pPr>
        <w:tabs>
          <w:tab w:val="num" w:pos="720"/>
        </w:tabs>
        <w:ind w:left="720" w:hanging="360"/>
      </w:pPr>
      <w:rPr>
        <w:rFonts w:hint="default"/>
      </w:rPr>
    </w:lvl>
    <w:lvl w:ilvl="1" w:tplc="8FFE84FC">
      <w:start w:val="8"/>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4870677"/>
    <w:multiLevelType w:val="hybridMultilevel"/>
    <w:tmpl w:val="6810A18C"/>
    <w:lvl w:ilvl="0" w:tplc="E3AE11D2">
      <w:start w:val="1"/>
      <w:numFmt w:val="upperRoman"/>
      <w:lvlText w:val="%1. "/>
      <w:lvlJc w:val="left"/>
      <w:pPr>
        <w:ind w:left="1777" w:hanging="360"/>
      </w:pPr>
      <w:rPr>
        <w:rFonts w:ascii="Times New Roman" w:hAnsi="Times New Roman" w:hint="default"/>
        <w:b/>
        <w:i w:val="0"/>
        <w:sz w:val="24"/>
        <w:u w:color="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E95EDB"/>
    <w:multiLevelType w:val="hybridMultilevel"/>
    <w:tmpl w:val="32069952"/>
    <w:lvl w:ilvl="0" w:tplc="A6C42D88">
      <w:start w:val="5"/>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4F73EB"/>
    <w:multiLevelType w:val="multilevel"/>
    <w:tmpl w:val="8D241B96"/>
    <w:lvl w:ilvl="0">
      <w:start w:val="3"/>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1" w:hanging="11"/>
      </w:pPr>
      <w:rPr>
        <w:rFonts w:hint="default"/>
      </w:rPr>
    </w:lvl>
    <w:lvl w:ilvl="5">
      <w:start w:val="1"/>
      <w:numFmt w:val="decimal"/>
      <w:lvlText w:val="%1.%2.%3.%4.%5.%6."/>
      <w:lvlJc w:val="left"/>
      <w:pPr>
        <w:ind w:left="11" w:hanging="11"/>
      </w:pPr>
      <w:rPr>
        <w:rFonts w:hint="default"/>
      </w:rPr>
    </w:lvl>
    <w:lvl w:ilvl="6">
      <w:start w:val="1"/>
      <w:numFmt w:val="decimal"/>
      <w:lvlText w:val="%1.%2.%3.%4.%5.%6.%7."/>
      <w:lvlJc w:val="left"/>
      <w:pPr>
        <w:ind w:left="371" w:hanging="371"/>
      </w:pPr>
      <w:rPr>
        <w:rFonts w:hint="default"/>
      </w:rPr>
    </w:lvl>
    <w:lvl w:ilvl="7">
      <w:start w:val="1"/>
      <w:numFmt w:val="decimal"/>
      <w:lvlText w:val="%1.%2.%3.%4.%5.%6.%7.%8."/>
      <w:lvlJc w:val="left"/>
      <w:pPr>
        <w:ind w:left="371" w:hanging="371"/>
      </w:pPr>
      <w:rPr>
        <w:rFonts w:hint="default"/>
      </w:rPr>
    </w:lvl>
    <w:lvl w:ilvl="8">
      <w:start w:val="1"/>
      <w:numFmt w:val="decimal"/>
      <w:lvlText w:val="%1.%2.%3.%4.%5.%6.%7.%8.%9."/>
      <w:lvlJc w:val="left"/>
      <w:pPr>
        <w:ind w:left="731" w:hanging="731"/>
      </w:pPr>
      <w:rPr>
        <w:rFonts w:hint="default"/>
      </w:rPr>
    </w:lvl>
  </w:abstractNum>
  <w:abstractNum w:abstractNumId="12" w15:restartNumberingAfterBreak="0">
    <w:nsid w:val="7BE377AF"/>
    <w:multiLevelType w:val="hybridMultilevel"/>
    <w:tmpl w:val="B9C8C2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2526826">
    <w:abstractNumId w:val="8"/>
  </w:num>
  <w:num w:numId="2" w16cid:durableId="2028142684">
    <w:abstractNumId w:val="4"/>
  </w:num>
  <w:num w:numId="3" w16cid:durableId="2118330809">
    <w:abstractNumId w:val="2"/>
  </w:num>
  <w:num w:numId="4" w16cid:durableId="1663046410">
    <w:abstractNumId w:val="10"/>
  </w:num>
  <w:num w:numId="5" w16cid:durableId="1186794623">
    <w:abstractNumId w:val="1"/>
  </w:num>
  <w:num w:numId="6" w16cid:durableId="1691374733">
    <w:abstractNumId w:val="6"/>
  </w:num>
  <w:num w:numId="7" w16cid:durableId="10028509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8671911">
    <w:abstractNumId w:val="9"/>
  </w:num>
  <w:num w:numId="9" w16cid:durableId="934677887">
    <w:abstractNumId w:val="7"/>
  </w:num>
  <w:num w:numId="10" w16cid:durableId="1913738041">
    <w:abstractNumId w:val="5"/>
  </w:num>
  <w:num w:numId="11" w16cid:durableId="1860048094">
    <w:abstractNumId w:val="11"/>
  </w:num>
  <w:num w:numId="12" w16cid:durableId="1511333456">
    <w:abstractNumId w:val="0"/>
  </w:num>
  <w:num w:numId="13" w16cid:durableId="22337227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20"/>
  <w:hyphenationZone w:val="396"/>
  <w:drawingGridHorizontalSpacing w:val="83"/>
  <w:drawingGridVerticalSpacing w:val="233"/>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0A3"/>
    <w:rsid w:val="00000C04"/>
    <w:rsid w:val="0000200A"/>
    <w:rsid w:val="000057BC"/>
    <w:rsid w:val="00006E8C"/>
    <w:rsid w:val="00012068"/>
    <w:rsid w:val="00013178"/>
    <w:rsid w:val="00014F52"/>
    <w:rsid w:val="00015B9C"/>
    <w:rsid w:val="0001688B"/>
    <w:rsid w:val="00016C52"/>
    <w:rsid w:val="00017F90"/>
    <w:rsid w:val="00020965"/>
    <w:rsid w:val="000241F0"/>
    <w:rsid w:val="000258AD"/>
    <w:rsid w:val="00031233"/>
    <w:rsid w:val="00032591"/>
    <w:rsid w:val="00035030"/>
    <w:rsid w:val="0003595B"/>
    <w:rsid w:val="00036D57"/>
    <w:rsid w:val="00040A92"/>
    <w:rsid w:val="00042AE8"/>
    <w:rsid w:val="00043D60"/>
    <w:rsid w:val="00044359"/>
    <w:rsid w:val="000456B1"/>
    <w:rsid w:val="0004711F"/>
    <w:rsid w:val="000507F7"/>
    <w:rsid w:val="00052348"/>
    <w:rsid w:val="00052506"/>
    <w:rsid w:val="000548B1"/>
    <w:rsid w:val="00054B38"/>
    <w:rsid w:val="00055622"/>
    <w:rsid w:val="00056C19"/>
    <w:rsid w:val="00057022"/>
    <w:rsid w:val="00061085"/>
    <w:rsid w:val="000621ED"/>
    <w:rsid w:val="00062F63"/>
    <w:rsid w:val="00065841"/>
    <w:rsid w:val="000728E4"/>
    <w:rsid w:val="000740FD"/>
    <w:rsid w:val="0007585F"/>
    <w:rsid w:val="00075C84"/>
    <w:rsid w:val="00080B91"/>
    <w:rsid w:val="00081588"/>
    <w:rsid w:val="0008174C"/>
    <w:rsid w:val="000826AF"/>
    <w:rsid w:val="00085283"/>
    <w:rsid w:val="000855EB"/>
    <w:rsid w:val="00086145"/>
    <w:rsid w:val="00086A42"/>
    <w:rsid w:val="0008737E"/>
    <w:rsid w:val="00087C5A"/>
    <w:rsid w:val="00091CF0"/>
    <w:rsid w:val="0009315E"/>
    <w:rsid w:val="00093C9B"/>
    <w:rsid w:val="00094F75"/>
    <w:rsid w:val="000963C3"/>
    <w:rsid w:val="000965DD"/>
    <w:rsid w:val="000A0756"/>
    <w:rsid w:val="000A1E08"/>
    <w:rsid w:val="000A2951"/>
    <w:rsid w:val="000A389A"/>
    <w:rsid w:val="000A3F5D"/>
    <w:rsid w:val="000A5080"/>
    <w:rsid w:val="000B20F8"/>
    <w:rsid w:val="000B7949"/>
    <w:rsid w:val="000D02AE"/>
    <w:rsid w:val="000D1E54"/>
    <w:rsid w:val="000D362B"/>
    <w:rsid w:val="000D64A9"/>
    <w:rsid w:val="000E0291"/>
    <w:rsid w:val="000E1B44"/>
    <w:rsid w:val="000E258F"/>
    <w:rsid w:val="000E30A7"/>
    <w:rsid w:val="000E3F02"/>
    <w:rsid w:val="000F032E"/>
    <w:rsid w:val="00101074"/>
    <w:rsid w:val="001025DA"/>
    <w:rsid w:val="00104480"/>
    <w:rsid w:val="001044F9"/>
    <w:rsid w:val="001047D9"/>
    <w:rsid w:val="0010727E"/>
    <w:rsid w:val="00107417"/>
    <w:rsid w:val="0012078D"/>
    <w:rsid w:val="00120B6F"/>
    <w:rsid w:val="00124E42"/>
    <w:rsid w:val="00124E65"/>
    <w:rsid w:val="00125CAA"/>
    <w:rsid w:val="0013067B"/>
    <w:rsid w:val="00130FF7"/>
    <w:rsid w:val="00131A36"/>
    <w:rsid w:val="00135163"/>
    <w:rsid w:val="00137CA6"/>
    <w:rsid w:val="00140E21"/>
    <w:rsid w:val="00141D8D"/>
    <w:rsid w:val="00142D28"/>
    <w:rsid w:val="00144935"/>
    <w:rsid w:val="001460EA"/>
    <w:rsid w:val="00151875"/>
    <w:rsid w:val="00151E55"/>
    <w:rsid w:val="00153A3A"/>
    <w:rsid w:val="00154CC3"/>
    <w:rsid w:val="00155322"/>
    <w:rsid w:val="001559B8"/>
    <w:rsid w:val="00156825"/>
    <w:rsid w:val="00156D93"/>
    <w:rsid w:val="00160AFB"/>
    <w:rsid w:val="00161CA5"/>
    <w:rsid w:val="00161CCB"/>
    <w:rsid w:val="0016364B"/>
    <w:rsid w:val="001707D7"/>
    <w:rsid w:val="0017158D"/>
    <w:rsid w:val="00172E18"/>
    <w:rsid w:val="00173574"/>
    <w:rsid w:val="00173FE2"/>
    <w:rsid w:val="00175741"/>
    <w:rsid w:val="00181A2C"/>
    <w:rsid w:val="0018220D"/>
    <w:rsid w:val="00185B50"/>
    <w:rsid w:val="0019156B"/>
    <w:rsid w:val="00194D71"/>
    <w:rsid w:val="001A0833"/>
    <w:rsid w:val="001A0D69"/>
    <w:rsid w:val="001A25A3"/>
    <w:rsid w:val="001A4E3F"/>
    <w:rsid w:val="001A4EA2"/>
    <w:rsid w:val="001A5F6D"/>
    <w:rsid w:val="001A7D95"/>
    <w:rsid w:val="001B16E5"/>
    <w:rsid w:val="001B17AE"/>
    <w:rsid w:val="001B1EFD"/>
    <w:rsid w:val="001B2224"/>
    <w:rsid w:val="001B25E7"/>
    <w:rsid w:val="001B2A5A"/>
    <w:rsid w:val="001B36FC"/>
    <w:rsid w:val="001B5384"/>
    <w:rsid w:val="001B583D"/>
    <w:rsid w:val="001B6684"/>
    <w:rsid w:val="001C018E"/>
    <w:rsid w:val="001C09AD"/>
    <w:rsid w:val="001C1375"/>
    <w:rsid w:val="001C24BD"/>
    <w:rsid w:val="001C26F7"/>
    <w:rsid w:val="001C60D0"/>
    <w:rsid w:val="001C6244"/>
    <w:rsid w:val="001D110D"/>
    <w:rsid w:val="001D26B8"/>
    <w:rsid w:val="001D4B72"/>
    <w:rsid w:val="001D5D58"/>
    <w:rsid w:val="001D7140"/>
    <w:rsid w:val="001E140A"/>
    <w:rsid w:val="001E1CED"/>
    <w:rsid w:val="001E41DC"/>
    <w:rsid w:val="001E4598"/>
    <w:rsid w:val="001F1D59"/>
    <w:rsid w:val="001F1FEC"/>
    <w:rsid w:val="001F3697"/>
    <w:rsid w:val="001F476F"/>
    <w:rsid w:val="001F48C8"/>
    <w:rsid w:val="001F5BA3"/>
    <w:rsid w:val="00202BCE"/>
    <w:rsid w:val="00202E8D"/>
    <w:rsid w:val="002058DD"/>
    <w:rsid w:val="0020592C"/>
    <w:rsid w:val="002064BB"/>
    <w:rsid w:val="00207F3C"/>
    <w:rsid w:val="002119B0"/>
    <w:rsid w:val="00215204"/>
    <w:rsid w:val="00216748"/>
    <w:rsid w:val="00221349"/>
    <w:rsid w:val="002213A5"/>
    <w:rsid w:val="00222A81"/>
    <w:rsid w:val="00226B5B"/>
    <w:rsid w:val="00234815"/>
    <w:rsid w:val="00236050"/>
    <w:rsid w:val="00236417"/>
    <w:rsid w:val="00237677"/>
    <w:rsid w:val="0023780A"/>
    <w:rsid w:val="0024038D"/>
    <w:rsid w:val="002411CB"/>
    <w:rsid w:val="002460F9"/>
    <w:rsid w:val="00247768"/>
    <w:rsid w:val="00250CFB"/>
    <w:rsid w:val="00252A24"/>
    <w:rsid w:val="00252ACA"/>
    <w:rsid w:val="00253D82"/>
    <w:rsid w:val="00254B60"/>
    <w:rsid w:val="002553C5"/>
    <w:rsid w:val="002620C4"/>
    <w:rsid w:val="00263673"/>
    <w:rsid w:val="00263B1A"/>
    <w:rsid w:val="00263B26"/>
    <w:rsid w:val="00264E27"/>
    <w:rsid w:val="00267CB2"/>
    <w:rsid w:val="002724BD"/>
    <w:rsid w:val="002748E0"/>
    <w:rsid w:val="00280285"/>
    <w:rsid w:val="00281C8D"/>
    <w:rsid w:val="00282069"/>
    <w:rsid w:val="002820F4"/>
    <w:rsid w:val="00283531"/>
    <w:rsid w:val="002852D1"/>
    <w:rsid w:val="002862D7"/>
    <w:rsid w:val="002910FF"/>
    <w:rsid w:val="002917A7"/>
    <w:rsid w:val="002A0552"/>
    <w:rsid w:val="002A1CBA"/>
    <w:rsid w:val="002A3663"/>
    <w:rsid w:val="002A3ECF"/>
    <w:rsid w:val="002A520B"/>
    <w:rsid w:val="002A59A6"/>
    <w:rsid w:val="002A6257"/>
    <w:rsid w:val="002B0368"/>
    <w:rsid w:val="002B3279"/>
    <w:rsid w:val="002B7A92"/>
    <w:rsid w:val="002C4CBD"/>
    <w:rsid w:val="002C5B77"/>
    <w:rsid w:val="002D1C1C"/>
    <w:rsid w:val="002D1D1C"/>
    <w:rsid w:val="002D1ED7"/>
    <w:rsid w:val="002D2D4C"/>
    <w:rsid w:val="002D39DB"/>
    <w:rsid w:val="002D59A5"/>
    <w:rsid w:val="002D79E8"/>
    <w:rsid w:val="002D7F68"/>
    <w:rsid w:val="002E104B"/>
    <w:rsid w:val="002F3B70"/>
    <w:rsid w:val="002F4851"/>
    <w:rsid w:val="002F5226"/>
    <w:rsid w:val="002F5ABB"/>
    <w:rsid w:val="002F657F"/>
    <w:rsid w:val="003013ED"/>
    <w:rsid w:val="003031D1"/>
    <w:rsid w:val="00303D66"/>
    <w:rsid w:val="0030495F"/>
    <w:rsid w:val="00305AB8"/>
    <w:rsid w:val="003075A9"/>
    <w:rsid w:val="00311820"/>
    <w:rsid w:val="00311CF6"/>
    <w:rsid w:val="00313C72"/>
    <w:rsid w:val="003151A3"/>
    <w:rsid w:val="003168AA"/>
    <w:rsid w:val="00317B42"/>
    <w:rsid w:val="00321481"/>
    <w:rsid w:val="003221A1"/>
    <w:rsid w:val="003231BD"/>
    <w:rsid w:val="003251A1"/>
    <w:rsid w:val="00326ABF"/>
    <w:rsid w:val="00326B61"/>
    <w:rsid w:val="00327BAE"/>
    <w:rsid w:val="003305F5"/>
    <w:rsid w:val="003317E4"/>
    <w:rsid w:val="003417E4"/>
    <w:rsid w:val="00350684"/>
    <w:rsid w:val="00353733"/>
    <w:rsid w:val="00354C96"/>
    <w:rsid w:val="00355A46"/>
    <w:rsid w:val="003647C9"/>
    <w:rsid w:val="003678D4"/>
    <w:rsid w:val="00371382"/>
    <w:rsid w:val="003713E4"/>
    <w:rsid w:val="003734A8"/>
    <w:rsid w:val="00374DB3"/>
    <w:rsid w:val="0037575C"/>
    <w:rsid w:val="00375A66"/>
    <w:rsid w:val="00375F85"/>
    <w:rsid w:val="00382018"/>
    <w:rsid w:val="003822D7"/>
    <w:rsid w:val="00382513"/>
    <w:rsid w:val="00382D89"/>
    <w:rsid w:val="003831D8"/>
    <w:rsid w:val="00384A32"/>
    <w:rsid w:val="00386305"/>
    <w:rsid w:val="00390193"/>
    <w:rsid w:val="00390F10"/>
    <w:rsid w:val="00391137"/>
    <w:rsid w:val="0039125B"/>
    <w:rsid w:val="003926AC"/>
    <w:rsid w:val="0039601C"/>
    <w:rsid w:val="0039713E"/>
    <w:rsid w:val="003A1527"/>
    <w:rsid w:val="003A20A3"/>
    <w:rsid w:val="003A39B5"/>
    <w:rsid w:val="003A583F"/>
    <w:rsid w:val="003B1372"/>
    <w:rsid w:val="003B1A94"/>
    <w:rsid w:val="003B2485"/>
    <w:rsid w:val="003B3624"/>
    <w:rsid w:val="003B5690"/>
    <w:rsid w:val="003B67C2"/>
    <w:rsid w:val="003B6CC7"/>
    <w:rsid w:val="003B700B"/>
    <w:rsid w:val="003C0A92"/>
    <w:rsid w:val="003C1471"/>
    <w:rsid w:val="003C1E66"/>
    <w:rsid w:val="003C25F5"/>
    <w:rsid w:val="003C2B64"/>
    <w:rsid w:val="003C351B"/>
    <w:rsid w:val="003C3B58"/>
    <w:rsid w:val="003C4576"/>
    <w:rsid w:val="003C56C3"/>
    <w:rsid w:val="003D015D"/>
    <w:rsid w:val="003D1084"/>
    <w:rsid w:val="003D3ECC"/>
    <w:rsid w:val="003D4B74"/>
    <w:rsid w:val="003E4814"/>
    <w:rsid w:val="003E4881"/>
    <w:rsid w:val="003E52EA"/>
    <w:rsid w:val="003E7D58"/>
    <w:rsid w:val="003F0310"/>
    <w:rsid w:val="003F195A"/>
    <w:rsid w:val="003F37DD"/>
    <w:rsid w:val="003F539E"/>
    <w:rsid w:val="004040AF"/>
    <w:rsid w:val="0040496C"/>
    <w:rsid w:val="00404A95"/>
    <w:rsid w:val="0040617D"/>
    <w:rsid w:val="0041384A"/>
    <w:rsid w:val="00415A9B"/>
    <w:rsid w:val="00415B0F"/>
    <w:rsid w:val="00416F6D"/>
    <w:rsid w:val="00417D8A"/>
    <w:rsid w:val="00420C04"/>
    <w:rsid w:val="00421E89"/>
    <w:rsid w:val="00423CCF"/>
    <w:rsid w:val="00424406"/>
    <w:rsid w:val="004244E1"/>
    <w:rsid w:val="00425AE0"/>
    <w:rsid w:val="00427CB2"/>
    <w:rsid w:val="00427CB6"/>
    <w:rsid w:val="0043186C"/>
    <w:rsid w:val="00433B63"/>
    <w:rsid w:val="0043666A"/>
    <w:rsid w:val="00440D9F"/>
    <w:rsid w:val="00443145"/>
    <w:rsid w:val="00445D7B"/>
    <w:rsid w:val="004473B5"/>
    <w:rsid w:val="0044743E"/>
    <w:rsid w:val="00447867"/>
    <w:rsid w:val="00452DE4"/>
    <w:rsid w:val="00453F7D"/>
    <w:rsid w:val="00454ADF"/>
    <w:rsid w:val="0045510C"/>
    <w:rsid w:val="0045746F"/>
    <w:rsid w:val="00462676"/>
    <w:rsid w:val="00463192"/>
    <w:rsid w:val="00464ADC"/>
    <w:rsid w:val="00466022"/>
    <w:rsid w:val="00466371"/>
    <w:rsid w:val="00466671"/>
    <w:rsid w:val="00470E7A"/>
    <w:rsid w:val="00471672"/>
    <w:rsid w:val="00473EE9"/>
    <w:rsid w:val="0047451C"/>
    <w:rsid w:val="00475641"/>
    <w:rsid w:val="00475D0F"/>
    <w:rsid w:val="004761B4"/>
    <w:rsid w:val="004762D2"/>
    <w:rsid w:val="0048703B"/>
    <w:rsid w:val="004925BE"/>
    <w:rsid w:val="0049472B"/>
    <w:rsid w:val="00494863"/>
    <w:rsid w:val="00496D36"/>
    <w:rsid w:val="004A16CC"/>
    <w:rsid w:val="004A2131"/>
    <w:rsid w:val="004A2B6F"/>
    <w:rsid w:val="004A32DF"/>
    <w:rsid w:val="004A3EA5"/>
    <w:rsid w:val="004A5584"/>
    <w:rsid w:val="004A6A19"/>
    <w:rsid w:val="004A7656"/>
    <w:rsid w:val="004A7EA2"/>
    <w:rsid w:val="004B01FE"/>
    <w:rsid w:val="004B048C"/>
    <w:rsid w:val="004B59B2"/>
    <w:rsid w:val="004B5DD7"/>
    <w:rsid w:val="004C1748"/>
    <w:rsid w:val="004C23F0"/>
    <w:rsid w:val="004C5493"/>
    <w:rsid w:val="004C71B7"/>
    <w:rsid w:val="004D2EDD"/>
    <w:rsid w:val="004D3F31"/>
    <w:rsid w:val="004D5984"/>
    <w:rsid w:val="004E18B8"/>
    <w:rsid w:val="004E3493"/>
    <w:rsid w:val="004E370D"/>
    <w:rsid w:val="004E635C"/>
    <w:rsid w:val="004E6AB1"/>
    <w:rsid w:val="004E73F0"/>
    <w:rsid w:val="004E7891"/>
    <w:rsid w:val="004F0DB6"/>
    <w:rsid w:val="004F2590"/>
    <w:rsid w:val="004F41B8"/>
    <w:rsid w:val="004F6AC8"/>
    <w:rsid w:val="00500B4E"/>
    <w:rsid w:val="00501A1F"/>
    <w:rsid w:val="00504C56"/>
    <w:rsid w:val="00504D55"/>
    <w:rsid w:val="00506785"/>
    <w:rsid w:val="00510E43"/>
    <w:rsid w:val="00510E6F"/>
    <w:rsid w:val="0051281A"/>
    <w:rsid w:val="00513E58"/>
    <w:rsid w:val="00521234"/>
    <w:rsid w:val="005221C0"/>
    <w:rsid w:val="00522BFC"/>
    <w:rsid w:val="00524601"/>
    <w:rsid w:val="00524CA1"/>
    <w:rsid w:val="00525004"/>
    <w:rsid w:val="00527731"/>
    <w:rsid w:val="005277F8"/>
    <w:rsid w:val="00531530"/>
    <w:rsid w:val="00531F13"/>
    <w:rsid w:val="00532BF5"/>
    <w:rsid w:val="00541936"/>
    <w:rsid w:val="00541C08"/>
    <w:rsid w:val="00542619"/>
    <w:rsid w:val="005430F8"/>
    <w:rsid w:val="00543AFA"/>
    <w:rsid w:val="005452B7"/>
    <w:rsid w:val="00545D0E"/>
    <w:rsid w:val="00545DA5"/>
    <w:rsid w:val="0054713B"/>
    <w:rsid w:val="00551AC3"/>
    <w:rsid w:val="00551F56"/>
    <w:rsid w:val="00553208"/>
    <w:rsid w:val="00553926"/>
    <w:rsid w:val="00554C4E"/>
    <w:rsid w:val="00554E66"/>
    <w:rsid w:val="005568C8"/>
    <w:rsid w:val="00557F83"/>
    <w:rsid w:val="00563060"/>
    <w:rsid w:val="00563FAF"/>
    <w:rsid w:val="005643A5"/>
    <w:rsid w:val="005646AC"/>
    <w:rsid w:val="00565C91"/>
    <w:rsid w:val="005675F6"/>
    <w:rsid w:val="00567BBE"/>
    <w:rsid w:val="00570D89"/>
    <w:rsid w:val="0057350A"/>
    <w:rsid w:val="00574A7D"/>
    <w:rsid w:val="00580EBC"/>
    <w:rsid w:val="0058235D"/>
    <w:rsid w:val="005848D0"/>
    <w:rsid w:val="00585387"/>
    <w:rsid w:val="005869E4"/>
    <w:rsid w:val="00586A33"/>
    <w:rsid w:val="00590495"/>
    <w:rsid w:val="00595FA9"/>
    <w:rsid w:val="005A2959"/>
    <w:rsid w:val="005A3125"/>
    <w:rsid w:val="005A711C"/>
    <w:rsid w:val="005A798C"/>
    <w:rsid w:val="005B065C"/>
    <w:rsid w:val="005B3EAE"/>
    <w:rsid w:val="005B42CC"/>
    <w:rsid w:val="005B6E6E"/>
    <w:rsid w:val="005C1C89"/>
    <w:rsid w:val="005C3FBD"/>
    <w:rsid w:val="005C547F"/>
    <w:rsid w:val="005C771D"/>
    <w:rsid w:val="005D0D9F"/>
    <w:rsid w:val="005D1C81"/>
    <w:rsid w:val="005D37DE"/>
    <w:rsid w:val="005D52E6"/>
    <w:rsid w:val="005D66F0"/>
    <w:rsid w:val="005D6936"/>
    <w:rsid w:val="005D6A6A"/>
    <w:rsid w:val="005E12B7"/>
    <w:rsid w:val="005E4B31"/>
    <w:rsid w:val="005E4DA5"/>
    <w:rsid w:val="005E537D"/>
    <w:rsid w:val="005E70CE"/>
    <w:rsid w:val="005E7469"/>
    <w:rsid w:val="005F7004"/>
    <w:rsid w:val="005F7C5E"/>
    <w:rsid w:val="00601930"/>
    <w:rsid w:val="006048F7"/>
    <w:rsid w:val="006061FB"/>
    <w:rsid w:val="00607A75"/>
    <w:rsid w:val="0061004E"/>
    <w:rsid w:val="00610196"/>
    <w:rsid w:val="00610380"/>
    <w:rsid w:val="006110CF"/>
    <w:rsid w:val="006123A8"/>
    <w:rsid w:val="00613174"/>
    <w:rsid w:val="00613CC9"/>
    <w:rsid w:val="00614CDC"/>
    <w:rsid w:val="00615A89"/>
    <w:rsid w:val="0061729F"/>
    <w:rsid w:val="006207D8"/>
    <w:rsid w:val="00624F90"/>
    <w:rsid w:val="00626EAB"/>
    <w:rsid w:val="00633732"/>
    <w:rsid w:val="00635B1B"/>
    <w:rsid w:val="00636DC5"/>
    <w:rsid w:val="006400DB"/>
    <w:rsid w:val="00640203"/>
    <w:rsid w:val="00640F00"/>
    <w:rsid w:val="006428F0"/>
    <w:rsid w:val="00642AB7"/>
    <w:rsid w:val="00643625"/>
    <w:rsid w:val="0064390A"/>
    <w:rsid w:val="00644C4F"/>
    <w:rsid w:val="0064716D"/>
    <w:rsid w:val="00647726"/>
    <w:rsid w:val="00650532"/>
    <w:rsid w:val="0065144B"/>
    <w:rsid w:val="0065201B"/>
    <w:rsid w:val="00652E48"/>
    <w:rsid w:val="00653126"/>
    <w:rsid w:val="00653316"/>
    <w:rsid w:val="00656C1C"/>
    <w:rsid w:val="00662E37"/>
    <w:rsid w:val="006638B7"/>
    <w:rsid w:val="00666241"/>
    <w:rsid w:val="00671F6F"/>
    <w:rsid w:val="00672480"/>
    <w:rsid w:val="00672883"/>
    <w:rsid w:val="00674C40"/>
    <w:rsid w:val="006752A0"/>
    <w:rsid w:val="006755E6"/>
    <w:rsid w:val="00676DF0"/>
    <w:rsid w:val="00683164"/>
    <w:rsid w:val="006865B2"/>
    <w:rsid w:val="00687B90"/>
    <w:rsid w:val="00690C0E"/>
    <w:rsid w:val="00691BC2"/>
    <w:rsid w:val="0069229A"/>
    <w:rsid w:val="00692A3E"/>
    <w:rsid w:val="006947ED"/>
    <w:rsid w:val="0069794B"/>
    <w:rsid w:val="006A0B08"/>
    <w:rsid w:val="006A321B"/>
    <w:rsid w:val="006A4677"/>
    <w:rsid w:val="006A4747"/>
    <w:rsid w:val="006B020B"/>
    <w:rsid w:val="006B0AF4"/>
    <w:rsid w:val="006B6BF7"/>
    <w:rsid w:val="006C014C"/>
    <w:rsid w:val="006C2EF1"/>
    <w:rsid w:val="006C323E"/>
    <w:rsid w:val="006C38E5"/>
    <w:rsid w:val="006C57D1"/>
    <w:rsid w:val="006C64E9"/>
    <w:rsid w:val="006D153D"/>
    <w:rsid w:val="006D2066"/>
    <w:rsid w:val="006D39CE"/>
    <w:rsid w:val="006D3D06"/>
    <w:rsid w:val="006D4D1E"/>
    <w:rsid w:val="006D533B"/>
    <w:rsid w:val="006D5EE3"/>
    <w:rsid w:val="006E1B1D"/>
    <w:rsid w:val="006E27F3"/>
    <w:rsid w:val="006E2DED"/>
    <w:rsid w:val="006F34B4"/>
    <w:rsid w:val="006F40F7"/>
    <w:rsid w:val="006F4A15"/>
    <w:rsid w:val="006F5678"/>
    <w:rsid w:val="006F6F88"/>
    <w:rsid w:val="0070070C"/>
    <w:rsid w:val="00701F23"/>
    <w:rsid w:val="00702D0A"/>
    <w:rsid w:val="00711391"/>
    <w:rsid w:val="00713107"/>
    <w:rsid w:val="00714A7C"/>
    <w:rsid w:val="007224CF"/>
    <w:rsid w:val="00726CF3"/>
    <w:rsid w:val="00731344"/>
    <w:rsid w:val="007333DC"/>
    <w:rsid w:val="00733D4E"/>
    <w:rsid w:val="0073547C"/>
    <w:rsid w:val="007355E3"/>
    <w:rsid w:val="00736359"/>
    <w:rsid w:val="00744135"/>
    <w:rsid w:val="0074543F"/>
    <w:rsid w:val="00746A4E"/>
    <w:rsid w:val="00750051"/>
    <w:rsid w:val="00750701"/>
    <w:rsid w:val="00750987"/>
    <w:rsid w:val="00751475"/>
    <w:rsid w:val="00752C9A"/>
    <w:rsid w:val="00752D23"/>
    <w:rsid w:val="00753A91"/>
    <w:rsid w:val="00753B85"/>
    <w:rsid w:val="00756358"/>
    <w:rsid w:val="00761BF5"/>
    <w:rsid w:val="00763A30"/>
    <w:rsid w:val="00765DA4"/>
    <w:rsid w:val="007738ED"/>
    <w:rsid w:val="007740CA"/>
    <w:rsid w:val="00777D27"/>
    <w:rsid w:val="00777DEF"/>
    <w:rsid w:val="0078301D"/>
    <w:rsid w:val="00784105"/>
    <w:rsid w:val="00785E15"/>
    <w:rsid w:val="00785FE9"/>
    <w:rsid w:val="00786F00"/>
    <w:rsid w:val="00790071"/>
    <w:rsid w:val="0079023E"/>
    <w:rsid w:val="007931D4"/>
    <w:rsid w:val="00794A87"/>
    <w:rsid w:val="007A5C49"/>
    <w:rsid w:val="007A6734"/>
    <w:rsid w:val="007B1462"/>
    <w:rsid w:val="007B1C08"/>
    <w:rsid w:val="007B2DBC"/>
    <w:rsid w:val="007B5921"/>
    <w:rsid w:val="007C1A36"/>
    <w:rsid w:val="007C2876"/>
    <w:rsid w:val="007C42F9"/>
    <w:rsid w:val="007C4CBC"/>
    <w:rsid w:val="007C5332"/>
    <w:rsid w:val="007C637A"/>
    <w:rsid w:val="007C6B1D"/>
    <w:rsid w:val="007C6DAF"/>
    <w:rsid w:val="007C730B"/>
    <w:rsid w:val="007D04E7"/>
    <w:rsid w:val="007D4F36"/>
    <w:rsid w:val="007D6794"/>
    <w:rsid w:val="007D6CAD"/>
    <w:rsid w:val="007D7C88"/>
    <w:rsid w:val="007E202F"/>
    <w:rsid w:val="007E286E"/>
    <w:rsid w:val="007E441C"/>
    <w:rsid w:val="007E46E4"/>
    <w:rsid w:val="007F15A9"/>
    <w:rsid w:val="007F1E11"/>
    <w:rsid w:val="007F4FD6"/>
    <w:rsid w:val="007F7EFC"/>
    <w:rsid w:val="008012A2"/>
    <w:rsid w:val="00801431"/>
    <w:rsid w:val="008014E7"/>
    <w:rsid w:val="00810787"/>
    <w:rsid w:val="00811E76"/>
    <w:rsid w:val="008131D5"/>
    <w:rsid w:val="00815278"/>
    <w:rsid w:val="0081527E"/>
    <w:rsid w:val="00816150"/>
    <w:rsid w:val="008161C4"/>
    <w:rsid w:val="00821699"/>
    <w:rsid w:val="00825966"/>
    <w:rsid w:val="008274EA"/>
    <w:rsid w:val="008368E3"/>
    <w:rsid w:val="00837856"/>
    <w:rsid w:val="0084211C"/>
    <w:rsid w:val="00843869"/>
    <w:rsid w:val="00844F8E"/>
    <w:rsid w:val="00844FC9"/>
    <w:rsid w:val="00846A4C"/>
    <w:rsid w:val="00852458"/>
    <w:rsid w:val="0085329D"/>
    <w:rsid w:val="0085394D"/>
    <w:rsid w:val="00855E3A"/>
    <w:rsid w:val="00856A15"/>
    <w:rsid w:val="00857DB1"/>
    <w:rsid w:val="008608BC"/>
    <w:rsid w:val="00861338"/>
    <w:rsid w:val="008618CF"/>
    <w:rsid w:val="008716E8"/>
    <w:rsid w:val="008730B4"/>
    <w:rsid w:val="00875919"/>
    <w:rsid w:val="008836F7"/>
    <w:rsid w:val="00884660"/>
    <w:rsid w:val="00890915"/>
    <w:rsid w:val="0089349D"/>
    <w:rsid w:val="008954AA"/>
    <w:rsid w:val="0089633E"/>
    <w:rsid w:val="008A0F31"/>
    <w:rsid w:val="008A2545"/>
    <w:rsid w:val="008A3D85"/>
    <w:rsid w:val="008A4595"/>
    <w:rsid w:val="008A547D"/>
    <w:rsid w:val="008B2403"/>
    <w:rsid w:val="008B343F"/>
    <w:rsid w:val="008B5151"/>
    <w:rsid w:val="008B71F2"/>
    <w:rsid w:val="008C455E"/>
    <w:rsid w:val="008C664A"/>
    <w:rsid w:val="008D1FFC"/>
    <w:rsid w:val="008D2EFC"/>
    <w:rsid w:val="008D5793"/>
    <w:rsid w:val="008D579C"/>
    <w:rsid w:val="008D6653"/>
    <w:rsid w:val="008E646D"/>
    <w:rsid w:val="008F0EE6"/>
    <w:rsid w:val="008F1252"/>
    <w:rsid w:val="008F2891"/>
    <w:rsid w:val="008F40AF"/>
    <w:rsid w:val="008F5E6D"/>
    <w:rsid w:val="008F5FD8"/>
    <w:rsid w:val="008F6C59"/>
    <w:rsid w:val="008F7C0E"/>
    <w:rsid w:val="00902BD4"/>
    <w:rsid w:val="009047B0"/>
    <w:rsid w:val="0090634D"/>
    <w:rsid w:val="0090671F"/>
    <w:rsid w:val="00912EF5"/>
    <w:rsid w:val="009229C5"/>
    <w:rsid w:val="00922D08"/>
    <w:rsid w:val="00924FB9"/>
    <w:rsid w:val="00935531"/>
    <w:rsid w:val="009355BC"/>
    <w:rsid w:val="0093656F"/>
    <w:rsid w:val="00936DCC"/>
    <w:rsid w:val="009376D7"/>
    <w:rsid w:val="0094305C"/>
    <w:rsid w:val="00943585"/>
    <w:rsid w:val="0094360E"/>
    <w:rsid w:val="00943D97"/>
    <w:rsid w:val="00944EAD"/>
    <w:rsid w:val="009456EB"/>
    <w:rsid w:val="00950C16"/>
    <w:rsid w:val="00950ECC"/>
    <w:rsid w:val="00951AB4"/>
    <w:rsid w:val="00952B65"/>
    <w:rsid w:val="00955E77"/>
    <w:rsid w:val="00962C3C"/>
    <w:rsid w:val="009668CE"/>
    <w:rsid w:val="00967A32"/>
    <w:rsid w:val="00975A01"/>
    <w:rsid w:val="00975DEC"/>
    <w:rsid w:val="00976395"/>
    <w:rsid w:val="00976FF8"/>
    <w:rsid w:val="0097757F"/>
    <w:rsid w:val="00977934"/>
    <w:rsid w:val="00981A84"/>
    <w:rsid w:val="00981E22"/>
    <w:rsid w:val="00983B81"/>
    <w:rsid w:val="009858F8"/>
    <w:rsid w:val="00987E54"/>
    <w:rsid w:val="00990557"/>
    <w:rsid w:val="009935C8"/>
    <w:rsid w:val="009945A2"/>
    <w:rsid w:val="009954A4"/>
    <w:rsid w:val="009A0764"/>
    <w:rsid w:val="009A20D4"/>
    <w:rsid w:val="009A21DC"/>
    <w:rsid w:val="009A2A6A"/>
    <w:rsid w:val="009A3496"/>
    <w:rsid w:val="009A630C"/>
    <w:rsid w:val="009B1934"/>
    <w:rsid w:val="009B22B3"/>
    <w:rsid w:val="009B2B99"/>
    <w:rsid w:val="009B709C"/>
    <w:rsid w:val="009C0F59"/>
    <w:rsid w:val="009C3046"/>
    <w:rsid w:val="009D2F8E"/>
    <w:rsid w:val="009E0DF9"/>
    <w:rsid w:val="009E263F"/>
    <w:rsid w:val="009E3A20"/>
    <w:rsid w:val="009E5BAB"/>
    <w:rsid w:val="009E7A86"/>
    <w:rsid w:val="009F4AFD"/>
    <w:rsid w:val="00A03543"/>
    <w:rsid w:val="00A037D4"/>
    <w:rsid w:val="00A129EB"/>
    <w:rsid w:val="00A140C6"/>
    <w:rsid w:val="00A15445"/>
    <w:rsid w:val="00A15670"/>
    <w:rsid w:val="00A22A6F"/>
    <w:rsid w:val="00A250E9"/>
    <w:rsid w:val="00A256DC"/>
    <w:rsid w:val="00A25BFD"/>
    <w:rsid w:val="00A26792"/>
    <w:rsid w:val="00A3008E"/>
    <w:rsid w:val="00A3103A"/>
    <w:rsid w:val="00A3415B"/>
    <w:rsid w:val="00A348B0"/>
    <w:rsid w:val="00A34F5F"/>
    <w:rsid w:val="00A364FC"/>
    <w:rsid w:val="00A37AE6"/>
    <w:rsid w:val="00A403E5"/>
    <w:rsid w:val="00A429F0"/>
    <w:rsid w:val="00A42BF2"/>
    <w:rsid w:val="00A43E66"/>
    <w:rsid w:val="00A4624B"/>
    <w:rsid w:val="00A47D27"/>
    <w:rsid w:val="00A52680"/>
    <w:rsid w:val="00A56B01"/>
    <w:rsid w:val="00A56F97"/>
    <w:rsid w:val="00A627F3"/>
    <w:rsid w:val="00A63792"/>
    <w:rsid w:val="00A660EE"/>
    <w:rsid w:val="00A663E8"/>
    <w:rsid w:val="00A672BB"/>
    <w:rsid w:val="00A67459"/>
    <w:rsid w:val="00A7161D"/>
    <w:rsid w:val="00A71A9B"/>
    <w:rsid w:val="00A72CAA"/>
    <w:rsid w:val="00A73980"/>
    <w:rsid w:val="00A76E6E"/>
    <w:rsid w:val="00A83FDE"/>
    <w:rsid w:val="00A91B60"/>
    <w:rsid w:val="00A92219"/>
    <w:rsid w:val="00A92783"/>
    <w:rsid w:val="00A93CD5"/>
    <w:rsid w:val="00A93D8F"/>
    <w:rsid w:val="00AA060C"/>
    <w:rsid w:val="00AA17E6"/>
    <w:rsid w:val="00AA2795"/>
    <w:rsid w:val="00AA42E0"/>
    <w:rsid w:val="00AA7D2A"/>
    <w:rsid w:val="00AB2501"/>
    <w:rsid w:val="00AB28A9"/>
    <w:rsid w:val="00AB2D00"/>
    <w:rsid w:val="00AB4BFC"/>
    <w:rsid w:val="00AB4CAF"/>
    <w:rsid w:val="00AB6030"/>
    <w:rsid w:val="00AB61F1"/>
    <w:rsid w:val="00AC11F3"/>
    <w:rsid w:val="00AC2C05"/>
    <w:rsid w:val="00AC2F20"/>
    <w:rsid w:val="00AC5BAD"/>
    <w:rsid w:val="00AC7DAC"/>
    <w:rsid w:val="00AD2AE3"/>
    <w:rsid w:val="00AE006B"/>
    <w:rsid w:val="00AE0B49"/>
    <w:rsid w:val="00AE11BB"/>
    <w:rsid w:val="00AE263A"/>
    <w:rsid w:val="00AE363B"/>
    <w:rsid w:val="00AE5CF2"/>
    <w:rsid w:val="00AE6572"/>
    <w:rsid w:val="00AF7448"/>
    <w:rsid w:val="00B0141F"/>
    <w:rsid w:val="00B0465A"/>
    <w:rsid w:val="00B05200"/>
    <w:rsid w:val="00B06C1B"/>
    <w:rsid w:val="00B14FE7"/>
    <w:rsid w:val="00B16543"/>
    <w:rsid w:val="00B1675B"/>
    <w:rsid w:val="00B228B2"/>
    <w:rsid w:val="00B253AF"/>
    <w:rsid w:val="00B30044"/>
    <w:rsid w:val="00B349B3"/>
    <w:rsid w:val="00B34F26"/>
    <w:rsid w:val="00B3560B"/>
    <w:rsid w:val="00B37967"/>
    <w:rsid w:val="00B45147"/>
    <w:rsid w:val="00B45A0E"/>
    <w:rsid w:val="00B468C5"/>
    <w:rsid w:val="00B46CBE"/>
    <w:rsid w:val="00B56AF7"/>
    <w:rsid w:val="00B602A2"/>
    <w:rsid w:val="00B6069B"/>
    <w:rsid w:val="00B613B5"/>
    <w:rsid w:val="00B6151A"/>
    <w:rsid w:val="00B64835"/>
    <w:rsid w:val="00B70ECB"/>
    <w:rsid w:val="00B70ECE"/>
    <w:rsid w:val="00B722A7"/>
    <w:rsid w:val="00B723EF"/>
    <w:rsid w:val="00B7242B"/>
    <w:rsid w:val="00B73A7A"/>
    <w:rsid w:val="00B73D0C"/>
    <w:rsid w:val="00B807C2"/>
    <w:rsid w:val="00B81C6B"/>
    <w:rsid w:val="00B83AB4"/>
    <w:rsid w:val="00B84A5C"/>
    <w:rsid w:val="00B857E4"/>
    <w:rsid w:val="00B93503"/>
    <w:rsid w:val="00B936F1"/>
    <w:rsid w:val="00B94634"/>
    <w:rsid w:val="00B95F07"/>
    <w:rsid w:val="00B96CD6"/>
    <w:rsid w:val="00B9721C"/>
    <w:rsid w:val="00BA6272"/>
    <w:rsid w:val="00BA660D"/>
    <w:rsid w:val="00BA6839"/>
    <w:rsid w:val="00BB0DCD"/>
    <w:rsid w:val="00BB17F9"/>
    <w:rsid w:val="00BB3D70"/>
    <w:rsid w:val="00BB45D5"/>
    <w:rsid w:val="00BB735F"/>
    <w:rsid w:val="00BC0BDD"/>
    <w:rsid w:val="00BC4D6E"/>
    <w:rsid w:val="00BC62AC"/>
    <w:rsid w:val="00BD0B41"/>
    <w:rsid w:val="00BD0CEB"/>
    <w:rsid w:val="00BD1D1E"/>
    <w:rsid w:val="00BD2853"/>
    <w:rsid w:val="00BD45CD"/>
    <w:rsid w:val="00BD7961"/>
    <w:rsid w:val="00BE002F"/>
    <w:rsid w:val="00BE1490"/>
    <w:rsid w:val="00BE229C"/>
    <w:rsid w:val="00BF28F7"/>
    <w:rsid w:val="00BF58D4"/>
    <w:rsid w:val="00BF663A"/>
    <w:rsid w:val="00BF7583"/>
    <w:rsid w:val="00BF76DD"/>
    <w:rsid w:val="00BF7963"/>
    <w:rsid w:val="00C00470"/>
    <w:rsid w:val="00C00D93"/>
    <w:rsid w:val="00C11F1A"/>
    <w:rsid w:val="00C12686"/>
    <w:rsid w:val="00C12E37"/>
    <w:rsid w:val="00C140B9"/>
    <w:rsid w:val="00C17184"/>
    <w:rsid w:val="00C22D8B"/>
    <w:rsid w:val="00C23847"/>
    <w:rsid w:val="00C2465A"/>
    <w:rsid w:val="00C2503D"/>
    <w:rsid w:val="00C258C6"/>
    <w:rsid w:val="00C263BA"/>
    <w:rsid w:val="00C26F9B"/>
    <w:rsid w:val="00C30626"/>
    <w:rsid w:val="00C3168F"/>
    <w:rsid w:val="00C3321E"/>
    <w:rsid w:val="00C34250"/>
    <w:rsid w:val="00C344E4"/>
    <w:rsid w:val="00C36530"/>
    <w:rsid w:val="00C374EE"/>
    <w:rsid w:val="00C4326A"/>
    <w:rsid w:val="00C4403D"/>
    <w:rsid w:val="00C4680B"/>
    <w:rsid w:val="00C51853"/>
    <w:rsid w:val="00C55106"/>
    <w:rsid w:val="00C566F1"/>
    <w:rsid w:val="00C56C51"/>
    <w:rsid w:val="00C57B4A"/>
    <w:rsid w:val="00C60012"/>
    <w:rsid w:val="00C63A17"/>
    <w:rsid w:val="00C643F8"/>
    <w:rsid w:val="00C67119"/>
    <w:rsid w:val="00C735C9"/>
    <w:rsid w:val="00C735D9"/>
    <w:rsid w:val="00C74905"/>
    <w:rsid w:val="00C813E5"/>
    <w:rsid w:val="00C83FE7"/>
    <w:rsid w:val="00C90890"/>
    <w:rsid w:val="00C92A4D"/>
    <w:rsid w:val="00C943B4"/>
    <w:rsid w:val="00CA3189"/>
    <w:rsid w:val="00CA484A"/>
    <w:rsid w:val="00CA5CC5"/>
    <w:rsid w:val="00CA6376"/>
    <w:rsid w:val="00CA6EDC"/>
    <w:rsid w:val="00CA6EF4"/>
    <w:rsid w:val="00CA712F"/>
    <w:rsid w:val="00CB19A7"/>
    <w:rsid w:val="00CB1AAD"/>
    <w:rsid w:val="00CB235F"/>
    <w:rsid w:val="00CB2743"/>
    <w:rsid w:val="00CB3D47"/>
    <w:rsid w:val="00CC0481"/>
    <w:rsid w:val="00CC0728"/>
    <w:rsid w:val="00CC16FF"/>
    <w:rsid w:val="00CC4587"/>
    <w:rsid w:val="00CC64DD"/>
    <w:rsid w:val="00CC72F6"/>
    <w:rsid w:val="00CD1B2A"/>
    <w:rsid w:val="00CD2A54"/>
    <w:rsid w:val="00CD373A"/>
    <w:rsid w:val="00CD5940"/>
    <w:rsid w:val="00CD6C34"/>
    <w:rsid w:val="00CD7D4B"/>
    <w:rsid w:val="00CD7F2D"/>
    <w:rsid w:val="00CE0123"/>
    <w:rsid w:val="00CE15BF"/>
    <w:rsid w:val="00CE1680"/>
    <w:rsid w:val="00CE31FE"/>
    <w:rsid w:val="00CE353A"/>
    <w:rsid w:val="00CE3CBB"/>
    <w:rsid w:val="00CE76B4"/>
    <w:rsid w:val="00CF121C"/>
    <w:rsid w:val="00CF2B19"/>
    <w:rsid w:val="00CF7A26"/>
    <w:rsid w:val="00CF7D38"/>
    <w:rsid w:val="00D047E7"/>
    <w:rsid w:val="00D07A67"/>
    <w:rsid w:val="00D130D0"/>
    <w:rsid w:val="00D13282"/>
    <w:rsid w:val="00D14019"/>
    <w:rsid w:val="00D15120"/>
    <w:rsid w:val="00D15A9F"/>
    <w:rsid w:val="00D17BF7"/>
    <w:rsid w:val="00D22003"/>
    <w:rsid w:val="00D22CE4"/>
    <w:rsid w:val="00D22FF3"/>
    <w:rsid w:val="00D26311"/>
    <w:rsid w:val="00D27B6A"/>
    <w:rsid w:val="00D313D4"/>
    <w:rsid w:val="00D32781"/>
    <w:rsid w:val="00D34845"/>
    <w:rsid w:val="00D35BF9"/>
    <w:rsid w:val="00D4173D"/>
    <w:rsid w:val="00D422B7"/>
    <w:rsid w:val="00D42441"/>
    <w:rsid w:val="00D42AFE"/>
    <w:rsid w:val="00D43907"/>
    <w:rsid w:val="00D4461B"/>
    <w:rsid w:val="00D44920"/>
    <w:rsid w:val="00D45B4C"/>
    <w:rsid w:val="00D45EE4"/>
    <w:rsid w:val="00D47071"/>
    <w:rsid w:val="00D51BAE"/>
    <w:rsid w:val="00D53E1A"/>
    <w:rsid w:val="00D545D4"/>
    <w:rsid w:val="00D5467F"/>
    <w:rsid w:val="00D551F0"/>
    <w:rsid w:val="00D5598F"/>
    <w:rsid w:val="00D560DE"/>
    <w:rsid w:val="00D5686B"/>
    <w:rsid w:val="00D605F2"/>
    <w:rsid w:val="00D60A5B"/>
    <w:rsid w:val="00D61C9F"/>
    <w:rsid w:val="00D64C87"/>
    <w:rsid w:val="00D6740A"/>
    <w:rsid w:val="00D72800"/>
    <w:rsid w:val="00D72DB2"/>
    <w:rsid w:val="00D7511D"/>
    <w:rsid w:val="00D75BFF"/>
    <w:rsid w:val="00D8178C"/>
    <w:rsid w:val="00D856D9"/>
    <w:rsid w:val="00D86D05"/>
    <w:rsid w:val="00D95D54"/>
    <w:rsid w:val="00DA1F54"/>
    <w:rsid w:val="00DA3D20"/>
    <w:rsid w:val="00DA4697"/>
    <w:rsid w:val="00DA552A"/>
    <w:rsid w:val="00DB4073"/>
    <w:rsid w:val="00DB4CFF"/>
    <w:rsid w:val="00DB57C0"/>
    <w:rsid w:val="00DB5D80"/>
    <w:rsid w:val="00DB705F"/>
    <w:rsid w:val="00DB789F"/>
    <w:rsid w:val="00DC38B1"/>
    <w:rsid w:val="00DC4D07"/>
    <w:rsid w:val="00DC54AF"/>
    <w:rsid w:val="00DC5625"/>
    <w:rsid w:val="00DC7EED"/>
    <w:rsid w:val="00DD1A71"/>
    <w:rsid w:val="00DD22A4"/>
    <w:rsid w:val="00DD2923"/>
    <w:rsid w:val="00DD33C0"/>
    <w:rsid w:val="00DD411F"/>
    <w:rsid w:val="00DD6EBD"/>
    <w:rsid w:val="00DD7317"/>
    <w:rsid w:val="00DD7436"/>
    <w:rsid w:val="00DD7DD3"/>
    <w:rsid w:val="00DE3824"/>
    <w:rsid w:val="00DE3AAF"/>
    <w:rsid w:val="00DE3DCE"/>
    <w:rsid w:val="00DE3EEB"/>
    <w:rsid w:val="00DE5EBE"/>
    <w:rsid w:val="00DF0A73"/>
    <w:rsid w:val="00DF3950"/>
    <w:rsid w:val="00DF4647"/>
    <w:rsid w:val="00DF5241"/>
    <w:rsid w:val="00DF5605"/>
    <w:rsid w:val="00DF5B49"/>
    <w:rsid w:val="00DF6C8A"/>
    <w:rsid w:val="00E01C4A"/>
    <w:rsid w:val="00E01CF9"/>
    <w:rsid w:val="00E052CE"/>
    <w:rsid w:val="00E07A60"/>
    <w:rsid w:val="00E106A5"/>
    <w:rsid w:val="00E10BE4"/>
    <w:rsid w:val="00E129F9"/>
    <w:rsid w:val="00E12B9D"/>
    <w:rsid w:val="00E15A24"/>
    <w:rsid w:val="00E1713E"/>
    <w:rsid w:val="00E21DCA"/>
    <w:rsid w:val="00E22DAA"/>
    <w:rsid w:val="00E246DC"/>
    <w:rsid w:val="00E27C48"/>
    <w:rsid w:val="00E31BB9"/>
    <w:rsid w:val="00E335AE"/>
    <w:rsid w:val="00E34E28"/>
    <w:rsid w:val="00E3542C"/>
    <w:rsid w:val="00E36193"/>
    <w:rsid w:val="00E36FC9"/>
    <w:rsid w:val="00E408E5"/>
    <w:rsid w:val="00E41A5F"/>
    <w:rsid w:val="00E4305B"/>
    <w:rsid w:val="00E43FA9"/>
    <w:rsid w:val="00E45D60"/>
    <w:rsid w:val="00E50FDD"/>
    <w:rsid w:val="00E512C0"/>
    <w:rsid w:val="00E51F62"/>
    <w:rsid w:val="00E54C9C"/>
    <w:rsid w:val="00E555FA"/>
    <w:rsid w:val="00E55A1D"/>
    <w:rsid w:val="00E56AE4"/>
    <w:rsid w:val="00E56F8A"/>
    <w:rsid w:val="00E56FAD"/>
    <w:rsid w:val="00E57077"/>
    <w:rsid w:val="00E74C41"/>
    <w:rsid w:val="00E76048"/>
    <w:rsid w:val="00E7622F"/>
    <w:rsid w:val="00E77A9C"/>
    <w:rsid w:val="00E81336"/>
    <w:rsid w:val="00E84F2F"/>
    <w:rsid w:val="00E85F4F"/>
    <w:rsid w:val="00E87852"/>
    <w:rsid w:val="00E924E0"/>
    <w:rsid w:val="00E9367F"/>
    <w:rsid w:val="00E93925"/>
    <w:rsid w:val="00E9403B"/>
    <w:rsid w:val="00E9413F"/>
    <w:rsid w:val="00E97503"/>
    <w:rsid w:val="00EA7925"/>
    <w:rsid w:val="00EA796A"/>
    <w:rsid w:val="00EB0E91"/>
    <w:rsid w:val="00EB283D"/>
    <w:rsid w:val="00EB54BB"/>
    <w:rsid w:val="00EB6000"/>
    <w:rsid w:val="00EB7A1F"/>
    <w:rsid w:val="00EC00D2"/>
    <w:rsid w:val="00EC20AB"/>
    <w:rsid w:val="00EC351F"/>
    <w:rsid w:val="00EC511F"/>
    <w:rsid w:val="00EC5658"/>
    <w:rsid w:val="00ED293E"/>
    <w:rsid w:val="00ED3C66"/>
    <w:rsid w:val="00ED4A73"/>
    <w:rsid w:val="00ED4F72"/>
    <w:rsid w:val="00ED74D1"/>
    <w:rsid w:val="00EE1D7F"/>
    <w:rsid w:val="00EE1E64"/>
    <w:rsid w:val="00EE30EE"/>
    <w:rsid w:val="00EE4AE1"/>
    <w:rsid w:val="00EE4DE6"/>
    <w:rsid w:val="00EE52EA"/>
    <w:rsid w:val="00EE6907"/>
    <w:rsid w:val="00EE7160"/>
    <w:rsid w:val="00EF15DB"/>
    <w:rsid w:val="00EF582C"/>
    <w:rsid w:val="00F03971"/>
    <w:rsid w:val="00F06128"/>
    <w:rsid w:val="00F11285"/>
    <w:rsid w:val="00F13D43"/>
    <w:rsid w:val="00F17372"/>
    <w:rsid w:val="00F21D7B"/>
    <w:rsid w:val="00F21F6B"/>
    <w:rsid w:val="00F25265"/>
    <w:rsid w:val="00F25B8E"/>
    <w:rsid w:val="00F26A9E"/>
    <w:rsid w:val="00F3048D"/>
    <w:rsid w:val="00F3123E"/>
    <w:rsid w:val="00F32BC2"/>
    <w:rsid w:val="00F32ED6"/>
    <w:rsid w:val="00F33045"/>
    <w:rsid w:val="00F333AC"/>
    <w:rsid w:val="00F33C31"/>
    <w:rsid w:val="00F34767"/>
    <w:rsid w:val="00F35E1F"/>
    <w:rsid w:val="00F362DC"/>
    <w:rsid w:val="00F37926"/>
    <w:rsid w:val="00F43FC0"/>
    <w:rsid w:val="00F4435D"/>
    <w:rsid w:val="00F443E6"/>
    <w:rsid w:val="00F4589A"/>
    <w:rsid w:val="00F47458"/>
    <w:rsid w:val="00F52BF9"/>
    <w:rsid w:val="00F52FB7"/>
    <w:rsid w:val="00F54365"/>
    <w:rsid w:val="00F5438D"/>
    <w:rsid w:val="00F63537"/>
    <w:rsid w:val="00F653C3"/>
    <w:rsid w:val="00F65F16"/>
    <w:rsid w:val="00F66250"/>
    <w:rsid w:val="00F72953"/>
    <w:rsid w:val="00F730D9"/>
    <w:rsid w:val="00F73E3E"/>
    <w:rsid w:val="00F750DB"/>
    <w:rsid w:val="00F753A3"/>
    <w:rsid w:val="00F75484"/>
    <w:rsid w:val="00F76389"/>
    <w:rsid w:val="00F8051F"/>
    <w:rsid w:val="00F80B29"/>
    <w:rsid w:val="00F81D23"/>
    <w:rsid w:val="00F8512A"/>
    <w:rsid w:val="00F91763"/>
    <w:rsid w:val="00F93DEB"/>
    <w:rsid w:val="00FA0A56"/>
    <w:rsid w:val="00FA1707"/>
    <w:rsid w:val="00FA412F"/>
    <w:rsid w:val="00FA4639"/>
    <w:rsid w:val="00FA5E13"/>
    <w:rsid w:val="00FB03C1"/>
    <w:rsid w:val="00FB0619"/>
    <w:rsid w:val="00FB4CA8"/>
    <w:rsid w:val="00FB5384"/>
    <w:rsid w:val="00FB5F5C"/>
    <w:rsid w:val="00FC18DB"/>
    <w:rsid w:val="00FC23F4"/>
    <w:rsid w:val="00FC2D24"/>
    <w:rsid w:val="00FC4CF8"/>
    <w:rsid w:val="00FC5BAC"/>
    <w:rsid w:val="00FC6F9B"/>
    <w:rsid w:val="00FD1205"/>
    <w:rsid w:val="00FD2014"/>
    <w:rsid w:val="00FD2525"/>
    <w:rsid w:val="00FD70A6"/>
    <w:rsid w:val="00FE1937"/>
    <w:rsid w:val="00FE3DCF"/>
    <w:rsid w:val="00FE5D1A"/>
    <w:rsid w:val="00FF0C69"/>
    <w:rsid w:val="00FF15C8"/>
    <w:rsid w:val="00FF1BA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9B27A"/>
  <w15:chartTrackingRefBased/>
  <w15:docId w15:val="{287D0AD1-C30E-4BE7-8AE0-F8D5647FB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man Old Style" w:hAnsi="Bookman Old Style" w:cs="Bookman Old Style"/>
      <w:spacing w:val="-5"/>
      <w:sz w:val="22"/>
      <w:szCs w:val="22"/>
      <w:lang w:eastAsia="en-US"/>
    </w:rPr>
  </w:style>
  <w:style w:type="paragraph" w:styleId="Heading1">
    <w:name w:val="heading 1"/>
    <w:basedOn w:val="Normal"/>
    <w:next w:val="Normal"/>
    <w:uiPriority w:val="99"/>
    <w:qFormat/>
    <w:pPr>
      <w:keepNext/>
      <w:tabs>
        <w:tab w:val="left" w:pos="5644"/>
      </w:tabs>
      <w:spacing w:line="360" w:lineRule="auto"/>
      <w:jc w:val="both"/>
      <w:outlineLvl w:val="0"/>
    </w:pPr>
    <w:rPr>
      <w:rFonts w:ascii="Times New Roman LT" w:hAnsi="Times New Roman LT" w:cs="Times New Roman LT"/>
      <w:b/>
      <w:bCs/>
      <w:sz w:val="24"/>
      <w:szCs w:val="24"/>
    </w:rPr>
  </w:style>
  <w:style w:type="paragraph" w:styleId="Heading2">
    <w:name w:val="heading 2"/>
    <w:basedOn w:val="Normal"/>
    <w:next w:val="Normal"/>
    <w:link w:val="Heading2Char1"/>
    <w:qFormat/>
    <w:pPr>
      <w:keepNext/>
      <w:tabs>
        <w:tab w:val="left" w:pos="5644"/>
      </w:tabs>
      <w:jc w:val="both"/>
      <w:outlineLvl w:val="1"/>
    </w:pPr>
    <w:rPr>
      <w:rFonts w:cs="Times New Roman"/>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rPr>
      <w:rFonts w:ascii="Cambria" w:eastAsia="Times New Roman" w:hAnsi="Cambria" w:cs="Cambria"/>
      <w:b/>
      <w:bCs/>
      <w:spacing w:val="-5"/>
      <w:kern w:val="32"/>
      <w:sz w:val="32"/>
      <w:szCs w:val="32"/>
      <w:lang w:val="x-none" w:eastAsia="en-US"/>
    </w:rPr>
  </w:style>
  <w:style w:type="character" w:customStyle="1" w:styleId="Heading2Char">
    <w:name w:val="Heading 2 Char"/>
    <w:uiPriority w:val="99"/>
    <w:semiHidden/>
    <w:rPr>
      <w:rFonts w:ascii="Cambria" w:eastAsia="Times New Roman" w:hAnsi="Cambria" w:cs="Cambria"/>
      <w:b/>
      <w:bCs/>
      <w:i/>
      <w:iCs/>
      <w:spacing w:val="-5"/>
      <w:sz w:val="28"/>
      <w:szCs w:val="28"/>
      <w:lang w:val="x-none" w:eastAsia="en-US"/>
    </w:rPr>
  </w:style>
  <w:style w:type="character" w:customStyle="1" w:styleId="Heading2Char1">
    <w:name w:val="Heading 2 Char1"/>
    <w:link w:val="Heading2"/>
    <w:uiPriority w:val="99"/>
    <w:semiHidden/>
    <w:rPr>
      <w:rFonts w:ascii="Bookman Old Style" w:hAnsi="Bookman Old Style" w:cs="Bookman Old Style"/>
      <w:spacing w:val="-5"/>
      <w:lang w:val="x-none" w:eastAsia="en-US"/>
    </w:rPr>
  </w:style>
  <w:style w:type="paragraph" w:styleId="EnvelopeAddress">
    <w:name w:val="envelope address"/>
    <w:basedOn w:val="Normal"/>
    <w:uiPriority w:val="99"/>
    <w:pPr>
      <w:framePr w:w="7920" w:h="1980" w:hRule="exact" w:hSpace="180" w:wrap="auto" w:hAnchor="page" w:xAlign="center" w:yAlign="bottom"/>
      <w:ind w:left="2880"/>
    </w:pPr>
    <w:rPr>
      <w:b/>
      <w:bCs/>
      <w:i/>
      <w:iCs/>
    </w:rPr>
  </w:style>
  <w:style w:type="paragraph" w:styleId="EnvelopeReturn">
    <w:name w:val="envelope return"/>
    <w:basedOn w:val="Normal"/>
    <w:uiPriority w:val="99"/>
    <w:rPr>
      <w:b/>
      <w:bCs/>
      <w:i/>
      <w:iCs/>
      <w:sz w:val="20"/>
      <w:szCs w:val="20"/>
    </w:rPr>
  </w:style>
  <w:style w:type="paragraph" w:styleId="Title">
    <w:name w:val="Title"/>
    <w:basedOn w:val="Normal"/>
    <w:link w:val="TitleChar"/>
    <w:uiPriority w:val="99"/>
    <w:qFormat/>
    <w:pPr>
      <w:jc w:val="center"/>
    </w:pPr>
    <w:rPr>
      <w:rFonts w:ascii="Times New Roman LT" w:hAnsi="Times New Roman LT" w:cs="Times New Roman LT"/>
      <w:b/>
      <w:bCs/>
      <w:sz w:val="24"/>
      <w:szCs w:val="24"/>
    </w:rPr>
  </w:style>
  <w:style w:type="character" w:customStyle="1" w:styleId="TitleChar">
    <w:name w:val="Title Char"/>
    <w:link w:val="Title"/>
    <w:uiPriority w:val="99"/>
    <w:rPr>
      <w:rFonts w:ascii="Cambria" w:eastAsia="Times New Roman" w:hAnsi="Cambria" w:cs="Cambria"/>
      <w:b/>
      <w:bCs/>
      <w:spacing w:val="-5"/>
      <w:kern w:val="28"/>
      <w:sz w:val="32"/>
      <w:szCs w:val="32"/>
      <w:lang w:val="x-none" w:eastAsia="en-US"/>
    </w:rPr>
  </w:style>
  <w:style w:type="paragraph" w:styleId="BodyText">
    <w:name w:val="Body Text"/>
    <w:basedOn w:val="Normal"/>
    <w:link w:val="BodyTextChar"/>
    <w:pPr>
      <w:tabs>
        <w:tab w:val="left" w:pos="6225"/>
      </w:tabs>
      <w:spacing w:line="360" w:lineRule="auto"/>
      <w:jc w:val="both"/>
    </w:pPr>
    <w:rPr>
      <w:rFonts w:ascii="Times New Roman LT" w:hAnsi="Times New Roman LT" w:cs="Times New Roman LT"/>
      <w:sz w:val="24"/>
      <w:szCs w:val="24"/>
    </w:rPr>
  </w:style>
  <w:style w:type="character" w:customStyle="1" w:styleId="BodyTextChar">
    <w:name w:val="Body Text Char"/>
    <w:link w:val="BodyText"/>
    <w:rPr>
      <w:rFonts w:ascii="Bookman Old Style" w:hAnsi="Bookman Old Style" w:cs="Bookman Old Style"/>
      <w:spacing w:val="-5"/>
      <w:lang w:val="x-none" w:eastAsia="en-US"/>
    </w:rPr>
  </w:style>
  <w:style w:type="paragraph" w:styleId="BodyText2">
    <w:name w:val="Body Text 2"/>
    <w:basedOn w:val="Normal"/>
    <w:link w:val="BodyText2Char"/>
    <w:uiPriority w:val="99"/>
    <w:pPr>
      <w:tabs>
        <w:tab w:val="left" w:pos="1660"/>
      </w:tabs>
      <w:spacing w:line="360" w:lineRule="auto"/>
      <w:jc w:val="both"/>
    </w:pPr>
    <w:rPr>
      <w:rFonts w:ascii="Times New Roman" w:hAnsi="Times New Roman" w:cs="Times New Roman"/>
      <w:color w:val="000000"/>
      <w:sz w:val="24"/>
      <w:szCs w:val="24"/>
    </w:rPr>
  </w:style>
  <w:style w:type="character" w:customStyle="1" w:styleId="BodyText2Char">
    <w:name w:val="Body Text 2 Char"/>
    <w:link w:val="BodyText2"/>
    <w:uiPriority w:val="99"/>
    <w:semiHidden/>
    <w:rPr>
      <w:rFonts w:ascii="Bookman Old Style" w:hAnsi="Bookman Old Style" w:cs="Bookman Old Style"/>
      <w:spacing w:val="-5"/>
      <w:lang w:val="x-none" w:eastAsia="en-US"/>
    </w:rPr>
  </w:style>
  <w:style w:type="paragraph" w:styleId="ListBullet">
    <w:name w:val="List Bullet"/>
    <w:basedOn w:val="Normal"/>
    <w:autoRedefine/>
    <w:uiPriority w:val="99"/>
    <w:pPr>
      <w:numPr>
        <w:numId w:val="1"/>
      </w:numPr>
      <w:ind w:left="360"/>
    </w:pPr>
  </w:style>
  <w:style w:type="paragraph" w:styleId="Footer">
    <w:name w:val="footer"/>
    <w:aliases w:val=" Diagrama"/>
    <w:basedOn w:val="Normal"/>
    <w:link w:val="FooterChar"/>
    <w:uiPriority w:val="99"/>
    <w:rsid w:val="00E51F62"/>
    <w:pPr>
      <w:tabs>
        <w:tab w:val="center" w:pos="4819"/>
        <w:tab w:val="right" w:pos="9638"/>
      </w:tabs>
    </w:pPr>
  </w:style>
  <w:style w:type="character" w:customStyle="1" w:styleId="FooterChar">
    <w:name w:val="Footer Char"/>
    <w:aliases w:val=" Diagrama Char1"/>
    <w:link w:val="Footer"/>
    <w:uiPriority w:val="99"/>
    <w:semiHidden/>
    <w:rPr>
      <w:rFonts w:ascii="Bookman Old Style" w:hAnsi="Bookman Old Style" w:cs="Bookman Old Style"/>
      <w:spacing w:val="-5"/>
      <w:lang w:val="x-none" w:eastAsia="en-US"/>
    </w:rPr>
  </w:style>
  <w:style w:type="character" w:styleId="PageNumber">
    <w:name w:val="page number"/>
    <w:basedOn w:val="DefaultParagraphFont"/>
    <w:uiPriority w:val="99"/>
    <w:rsid w:val="00E51F62"/>
  </w:style>
  <w:style w:type="table" w:styleId="TableGrid">
    <w:name w:val="Table Grid"/>
    <w:basedOn w:val="TableNormal"/>
    <w:uiPriority w:val="99"/>
    <w:rsid w:val="0075098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
    <w:basedOn w:val="Normal"/>
    <w:link w:val="HeaderChar"/>
    <w:uiPriority w:val="99"/>
    <w:rsid w:val="00F3048D"/>
    <w:pPr>
      <w:tabs>
        <w:tab w:val="center" w:pos="4819"/>
        <w:tab w:val="right" w:pos="9638"/>
      </w:tabs>
    </w:pPr>
  </w:style>
  <w:style w:type="character" w:customStyle="1" w:styleId="HeaderChar">
    <w:name w:val="Header Char"/>
    <w:aliases w:val=" Diagrama Char"/>
    <w:link w:val="Header"/>
    <w:uiPriority w:val="99"/>
    <w:rsid w:val="00945B70"/>
    <w:rPr>
      <w:rFonts w:ascii="Bookman Old Style" w:hAnsi="Bookman Old Style" w:cs="Bookman Old Style"/>
      <w:spacing w:val="-5"/>
      <w:lang w:eastAsia="en-US"/>
    </w:rPr>
  </w:style>
  <w:style w:type="character" w:customStyle="1" w:styleId="FontStyle13">
    <w:name w:val="Font Style13"/>
    <w:uiPriority w:val="99"/>
    <w:rsid w:val="00501A1F"/>
    <w:rPr>
      <w:rFonts w:ascii="Times New Roman" w:hAnsi="Times New Roman" w:cs="Times New Roman"/>
      <w:sz w:val="22"/>
      <w:szCs w:val="22"/>
    </w:rPr>
  </w:style>
  <w:style w:type="paragraph" w:styleId="BalloonText">
    <w:name w:val="Balloon Text"/>
    <w:basedOn w:val="Normal"/>
    <w:semiHidden/>
    <w:rsid w:val="00AE006B"/>
    <w:rPr>
      <w:rFonts w:ascii="Tahoma" w:hAnsi="Tahoma" w:cs="Tahoma"/>
      <w:sz w:val="16"/>
      <w:szCs w:val="16"/>
    </w:rPr>
  </w:style>
  <w:style w:type="paragraph" w:styleId="BodyTextIndent">
    <w:name w:val="Body Text Indent"/>
    <w:basedOn w:val="Normal"/>
    <w:rsid w:val="00A91B60"/>
    <w:pPr>
      <w:spacing w:after="120"/>
      <w:ind w:left="283"/>
    </w:pPr>
  </w:style>
  <w:style w:type="paragraph" w:customStyle="1" w:styleId="CharCharDiagramaDiagramaDiagramaDiagrama">
    <w:name w:val="Char Char Diagrama Diagrama Diagrama Diagrama"/>
    <w:basedOn w:val="Normal"/>
    <w:rsid w:val="00A92783"/>
    <w:pPr>
      <w:spacing w:after="160" w:line="240" w:lineRule="exact"/>
    </w:pPr>
    <w:rPr>
      <w:rFonts w:ascii="Tahoma" w:hAnsi="Tahoma" w:cs="Times New Roman"/>
      <w:spacing w:val="0"/>
      <w:sz w:val="20"/>
      <w:szCs w:val="20"/>
    </w:rPr>
  </w:style>
  <w:style w:type="paragraph" w:customStyle="1" w:styleId="PagrindinistekstasLotynTimesNewRoman">
    <w:name w:val="Pagrindinis tekstas + (Lotynų) Times New Roman"/>
    <w:aliases w:val="Pirmoji eilutė:  1,27 cm,Ne ..."/>
    <w:basedOn w:val="BodyText"/>
    <w:rsid w:val="006638B7"/>
    <w:pPr>
      <w:tabs>
        <w:tab w:val="clear" w:pos="6225"/>
        <w:tab w:val="left" w:pos="1328"/>
        <w:tab w:val="left" w:pos="1494"/>
        <w:tab w:val="left" w:pos="1743"/>
      </w:tabs>
      <w:spacing w:line="240" w:lineRule="auto"/>
      <w:ind w:firstLine="720"/>
    </w:pPr>
    <w:rPr>
      <w:rFonts w:ascii="Times New Roman" w:hAnsi="Times New Roman"/>
      <w:spacing w:val="0"/>
    </w:rPr>
  </w:style>
  <w:style w:type="paragraph" w:customStyle="1" w:styleId="Pagrindinistekstas1">
    <w:name w:val="Pagrindinis tekstas1"/>
    <w:rsid w:val="006638B7"/>
    <w:pPr>
      <w:autoSpaceDE w:val="0"/>
      <w:autoSpaceDN w:val="0"/>
      <w:adjustRightInd w:val="0"/>
      <w:ind w:firstLine="312"/>
      <w:jc w:val="both"/>
    </w:pPr>
    <w:rPr>
      <w:rFonts w:ascii="TimesLT" w:hAnsi="TimesLT"/>
      <w:lang w:eastAsia="en-US"/>
    </w:rPr>
  </w:style>
  <w:style w:type="paragraph" w:customStyle="1" w:styleId="CharCharDiagramaDiagramaDiagrama">
    <w:name w:val="Char Char Diagrama Diagrama Diagrama"/>
    <w:basedOn w:val="Normal"/>
    <w:rsid w:val="00017F90"/>
    <w:pPr>
      <w:spacing w:after="160" w:line="240" w:lineRule="exact"/>
    </w:pPr>
    <w:rPr>
      <w:rFonts w:ascii="Tahoma" w:hAnsi="Tahoma" w:cs="Times New Roman"/>
      <w:spacing w:val="0"/>
      <w:sz w:val="20"/>
      <w:szCs w:val="20"/>
    </w:rPr>
  </w:style>
  <w:style w:type="paragraph" w:customStyle="1" w:styleId="CharCharDiagramaDiagrama">
    <w:name w:val="Char Char Diagrama Diagrama"/>
    <w:basedOn w:val="Normal"/>
    <w:rsid w:val="005568C8"/>
    <w:pPr>
      <w:spacing w:after="160" w:line="240" w:lineRule="exact"/>
    </w:pPr>
    <w:rPr>
      <w:rFonts w:ascii="Tahoma" w:hAnsi="Tahoma" w:cs="Times New Roman"/>
      <w:spacing w:val="0"/>
      <w:sz w:val="20"/>
      <w:szCs w:val="20"/>
    </w:rPr>
  </w:style>
  <w:style w:type="character" w:styleId="Hyperlink">
    <w:name w:val="Hyperlink"/>
    <w:rsid w:val="00062F63"/>
    <w:rPr>
      <w:color w:val="0000FF"/>
      <w:u w:val="single"/>
    </w:rPr>
  </w:style>
  <w:style w:type="character" w:styleId="CommentReference">
    <w:name w:val="annotation reference"/>
    <w:uiPriority w:val="99"/>
    <w:semiHidden/>
    <w:unhideWhenUsed/>
    <w:rsid w:val="00DC7EED"/>
    <w:rPr>
      <w:sz w:val="16"/>
      <w:szCs w:val="16"/>
    </w:rPr>
  </w:style>
  <w:style w:type="paragraph" w:styleId="CommentText">
    <w:name w:val="annotation text"/>
    <w:basedOn w:val="Normal"/>
    <w:link w:val="CommentTextChar"/>
    <w:uiPriority w:val="99"/>
    <w:semiHidden/>
    <w:unhideWhenUsed/>
    <w:rsid w:val="00DC7EED"/>
    <w:rPr>
      <w:sz w:val="20"/>
      <w:szCs w:val="20"/>
    </w:rPr>
  </w:style>
  <w:style w:type="character" w:customStyle="1" w:styleId="CommentTextChar">
    <w:name w:val="Comment Text Char"/>
    <w:link w:val="CommentText"/>
    <w:uiPriority w:val="99"/>
    <w:semiHidden/>
    <w:rsid w:val="00DC7EED"/>
    <w:rPr>
      <w:rFonts w:ascii="Bookman Old Style" w:hAnsi="Bookman Old Style" w:cs="Bookman Old Style"/>
      <w:spacing w:val="-5"/>
      <w:lang w:eastAsia="en-US"/>
    </w:rPr>
  </w:style>
  <w:style w:type="paragraph" w:styleId="CommentSubject">
    <w:name w:val="annotation subject"/>
    <w:basedOn w:val="CommentText"/>
    <w:next w:val="CommentText"/>
    <w:link w:val="CommentSubjectChar"/>
    <w:uiPriority w:val="99"/>
    <w:semiHidden/>
    <w:unhideWhenUsed/>
    <w:rsid w:val="00DC7EED"/>
    <w:rPr>
      <w:b/>
      <w:bCs/>
    </w:rPr>
  </w:style>
  <w:style w:type="character" w:customStyle="1" w:styleId="CommentSubjectChar">
    <w:name w:val="Comment Subject Char"/>
    <w:link w:val="CommentSubject"/>
    <w:uiPriority w:val="99"/>
    <w:semiHidden/>
    <w:rsid w:val="00DC7EED"/>
    <w:rPr>
      <w:rFonts w:ascii="Bookman Old Style" w:hAnsi="Bookman Old Style" w:cs="Bookman Old Style"/>
      <w:b/>
      <w:bCs/>
      <w:spacing w:val="-5"/>
      <w:lang w:eastAsia="en-US"/>
    </w:rPr>
  </w:style>
  <w:style w:type="paragraph" w:styleId="ListParagraph">
    <w:name w:val="List Paragraph"/>
    <w:basedOn w:val="Normal"/>
    <w:uiPriority w:val="34"/>
    <w:qFormat/>
    <w:rsid w:val="002820F4"/>
    <w:pPr>
      <w:spacing w:after="200" w:line="276" w:lineRule="auto"/>
      <w:ind w:left="720"/>
      <w:contextualSpacing/>
    </w:pPr>
    <w:rPr>
      <w:rFonts w:ascii="Calibri" w:eastAsia="Calibri" w:hAnsi="Calibri" w:cs="Times New Roman"/>
      <w:spacing w:val="0"/>
    </w:rPr>
  </w:style>
  <w:style w:type="character" w:customStyle="1" w:styleId="PagrindinistekstasDiagrama1">
    <w:name w:val="Pagrindinis tekstas Diagrama1"/>
    <w:semiHidden/>
    <w:rsid w:val="00264E27"/>
    <w:rPr>
      <w:rFonts w:ascii="Times New Roman LT" w:hAnsi="Times New Roman LT" w:cs="Times New Roman LT"/>
      <w:spacing w:val="-5"/>
      <w:sz w:val="24"/>
      <w:szCs w:val="24"/>
      <w:lang w:eastAsia="en-US"/>
    </w:rPr>
  </w:style>
  <w:style w:type="paragraph" w:styleId="FootnoteText">
    <w:name w:val="footnote text"/>
    <w:basedOn w:val="Normal"/>
    <w:link w:val="FootnoteTextChar"/>
    <w:uiPriority w:val="99"/>
    <w:semiHidden/>
    <w:unhideWhenUsed/>
    <w:rsid w:val="0081527E"/>
    <w:rPr>
      <w:sz w:val="20"/>
      <w:szCs w:val="20"/>
    </w:rPr>
  </w:style>
  <w:style w:type="character" w:customStyle="1" w:styleId="FootnoteTextChar">
    <w:name w:val="Footnote Text Char"/>
    <w:link w:val="FootnoteText"/>
    <w:uiPriority w:val="99"/>
    <w:semiHidden/>
    <w:rsid w:val="0081527E"/>
    <w:rPr>
      <w:rFonts w:ascii="Bookman Old Style" w:hAnsi="Bookman Old Style" w:cs="Bookman Old Style"/>
      <w:spacing w:val="-5"/>
      <w:lang w:eastAsia="en-US"/>
    </w:rPr>
  </w:style>
  <w:style w:type="character" w:styleId="FootnoteReference">
    <w:name w:val="footnote reference"/>
    <w:uiPriority w:val="99"/>
    <w:semiHidden/>
    <w:unhideWhenUsed/>
    <w:rsid w:val="0081527E"/>
    <w:rPr>
      <w:vertAlign w:val="superscript"/>
    </w:rPr>
  </w:style>
  <w:style w:type="character" w:customStyle="1" w:styleId="Neapdorotaspaminjimas1">
    <w:name w:val="Neapdorotas paminėjimas1"/>
    <w:uiPriority w:val="99"/>
    <w:semiHidden/>
    <w:unhideWhenUsed/>
    <w:rsid w:val="000A389A"/>
    <w:rPr>
      <w:color w:val="605E5C"/>
      <w:shd w:val="clear" w:color="auto" w:fill="E1DFDD"/>
    </w:rPr>
  </w:style>
  <w:style w:type="character" w:customStyle="1" w:styleId="tlid-translation">
    <w:name w:val="tlid-translation"/>
    <w:rsid w:val="00676DF0"/>
  </w:style>
  <w:style w:type="character" w:customStyle="1" w:styleId="Antrat2Diagrama">
    <w:name w:val="Antraštė 2 Diagrama"/>
    <w:rsid w:val="00E246DC"/>
    <w:rPr>
      <w:rFonts w:ascii="Bookman Old Style" w:hAnsi="Bookman Old Style"/>
      <w:spacing w:val="-5"/>
      <w:lang w:val="x-none" w:eastAsia="en-US"/>
    </w:rPr>
  </w:style>
  <w:style w:type="paragraph" w:customStyle="1" w:styleId="Debesliotekstas1">
    <w:name w:val="Debesėlio tekstas1"/>
    <w:basedOn w:val="Normal"/>
    <w:semiHidden/>
    <w:rsid w:val="00E246DC"/>
    <w:rPr>
      <w:rFonts w:ascii="Tahoma" w:hAnsi="Tahoma" w:cs="Tahoma"/>
      <w:spacing w:val="0"/>
      <w:sz w:val="16"/>
      <w:szCs w:val="16"/>
      <w:lang w:val="en-GB"/>
    </w:rPr>
  </w:style>
  <w:style w:type="character" w:customStyle="1" w:styleId="FontStyle15">
    <w:name w:val="Font Style15"/>
    <w:rsid w:val="00B46CB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57871">
      <w:bodyDiv w:val="1"/>
      <w:marLeft w:val="0"/>
      <w:marRight w:val="0"/>
      <w:marTop w:val="0"/>
      <w:marBottom w:val="0"/>
      <w:divBdr>
        <w:top w:val="none" w:sz="0" w:space="0" w:color="auto"/>
        <w:left w:val="none" w:sz="0" w:space="0" w:color="auto"/>
        <w:bottom w:val="none" w:sz="0" w:space="0" w:color="auto"/>
        <w:right w:val="none" w:sz="0" w:space="0" w:color="auto"/>
      </w:divBdr>
    </w:div>
    <w:div w:id="877470446">
      <w:bodyDiv w:val="1"/>
      <w:marLeft w:val="0"/>
      <w:marRight w:val="0"/>
      <w:marTop w:val="0"/>
      <w:marBottom w:val="0"/>
      <w:divBdr>
        <w:top w:val="none" w:sz="0" w:space="0" w:color="auto"/>
        <w:left w:val="none" w:sz="0" w:space="0" w:color="auto"/>
        <w:bottom w:val="none" w:sz="0" w:space="0" w:color="auto"/>
        <w:right w:val="none" w:sz="0" w:space="0" w:color="auto"/>
      </w:divBdr>
    </w:div>
    <w:div w:id="1043283933">
      <w:bodyDiv w:val="1"/>
      <w:marLeft w:val="0"/>
      <w:marRight w:val="0"/>
      <w:marTop w:val="0"/>
      <w:marBottom w:val="0"/>
      <w:divBdr>
        <w:top w:val="none" w:sz="0" w:space="0" w:color="auto"/>
        <w:left w:val="none" w:sz="0" w:space="0" w:color="auto"/>
        <w:bottom w:val="none" w:sz="0" w:space="0" w:color="auto"/>
        <w:right w:val="none" w:sz="0" w:space="0" w:color="auto"/>
      </w:divBdr>
    </w:div>
    <w:div w:id="1431513939">
      <w:bodyDiv w:val="1"/>
      <w:marLeft w:val="0"/>
      <w:marRight w:val="0"/>
      <w:marTop w:val="0"/>
      <w:marBottom w:val="0"/>
      <w:divBdr>
        <w:top w:val="none" w:sz="0" w:space="0" w:color="auto"/>
        <w:left w:val="none" w:sz="0" w:space="0" w:color="auto"/>
        <w:bottom w:val="none" w:sz="0" w:space="0" w:color="auto"/>
        <w:right w:val="none" w:sz="0" w:space="0" w:color="auto"/>
      </w:divBdr>
    </w:div>
    <w:div w:id="1588928565">
      <w:bodyDiv w:val="1"/>
      <w:marLeft w:val="0"/>
      <w:marRight w:val="0"/>
      <w:marTop w:val="0"/>
      <w:marBottom w:val="0"/>
      <w:divBdr>
        <w:top w:val="none" w:sz="0" w:space="0" w:color="auto"/>
        <w:left w:val="none" w:sz="0" w:space="0" w:color="auto"/>
        <w:bottom w:val="none" w:sz="0" w:space="0" w:color="auto"/>
        <w:right w:val="none" w:sz="0" w:space="0" w:color="auto"/>
      </w:divBdr>
    </w:div>
    <w:div w:id="1935280814">
      <w:bodyDiv w:val="1"/>
      <w:marLeft w:val="0"/>
      <w:marRight w:val="0"/>
      <w:marTop w:val="0"/>
      <w:marBottom w:val="0"/>
      <w:divBdr>
        <w:top w:val="none" w:sz="0" w:space="0" w:color="auto"/>
        <w:left w:val="none" w:sz="0" w:space="0" w:color="auto"/>
        <w:bottom w:val="none" w:sz="0" w:space="0" w:color="auto"/>
        <w:right w:val="none" w:sz="0" w:space="0" w:color="auto"/>
      </w:divBdr>
    </w:div>
    <w:div w:id="20611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90FD3-27B9-46FA-BD28-E928AFAD4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1871</Words>
  <Characters>1068</Characters>
  <Application>Microsoft Office Word</Application>
  <DocSecurity>0</DocSecurity>
  <Lines>8</Lines>
  <Paragraphs>5</Paragraphs>
  <ScaleCrop>false</ScaleCrop>
  <HeadingPairs>
    <vt:vector size="6" baseType="variant">
      <vt:variant>
        <vt:lpstr>Pavadinimas</vt:lpstr>
      </vt:variant>
      <vt:variant>
        <vt:i4>1</vt:i4>
      </vt:variant>
      <vt:variant>
        <vt:lpstr>Titel</vt:lpstr>
      </vt:variant>
      <vt:variant>
        <vt:i4>1</vt:i4>
      </vt:variant>
      <vt:variant>
        <vt:lpstr>Title</vt:lpstr>
      </vt:variant>
      <vt:variant>
        <vt:i4>1</vt:i4>
      </vt:variant>
    </vt:vector>
  </HeadingPairs>
  <TitlesOfParts>
    <vt:vector size="3" baseType="lpstr">
      <vt:lpstr>TIPINĖ RANGOS SUTARTIS NR</vt:lpstr>
      <vt:lpstr>TIPINĖ RANGOS SUTARTIS NR</vt:lpstr>
      <vt:lpstr>TIPINĖ RANGOS SUTARTIS NR</vt:lpstr>
    </vt:vector>
  </TitlesOfParts>
  <Company>Klaipedos Hidrotechnika</Company>
  <LinksUpToDate>false</LinksUpToDate>
  <CharactersWithSpaces>2934</CharactersWithSpaces>
  <SharedDoc>false</SharedDoc>
  <HLinks>
    <vt:vector size="6" baseType="variant">
      <vt:variant>
        <vt:i4>5898343</vt:i4>
      </vt:variant>
      <vt:variant>
        <vt:i4>0</vt:i4>
      </vt:variant>
      <vt:variant>
        <vt:i4>0</vt:i4>
      </vt:variant>
      <vt:variant>
        <vt:i4>5</vt:i4>
      </vt:variant>
      <vt:variant>
        <vt:lpwstr>mailto:info@port.lt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TIPINĖ RANGOS SUTARTIS NR</dc:title>
  <dc:creator>Daiva</dc:creator>
  <cp:lastModifiedBy>Saulius Staponkus</cp:lastModifiedBy>
  <cp:revision>2</cp:revision>
  <cp:lastPrinted>2020-01-08T12:40:00Z</cp:lastPrinted>
  <dcterms:created xsi:type="dcterms:W3CDTF">2026-04-27T05:56:00Z</dcterms:created>
  <dcterms:modified xsi:type="dcterms:W3CDTF">2026-04-27T05:56:00Z</dcterms:modified>
</cp:coreProperties>
</file>